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BC" w:rsidRDefault="00A122BC" w:rsidP="00932A2B">
      <w:pPr>
        <w:jc w:val="center"/>
        <w:rPr>
          <w:rFonts w:ascii="楷体" w:eastAsia="楷体" w:hAnsi="楷体" w:cs="Times New Roman"/>
          <w:b/>
          <w:sz w:val="32"/>
          <w:szCs w:val="32"/>
        </w:rPr>
      </w:pPr>
    </w:p>
    <w:p w:rsidR="00A122BC" w:rsidRDefault="00A122BC" w:rsidP="00932A2B">
      <w:pPr>
        <w:jc w:val="center"/>
        <w:rPr>
          <w:rFonts w:ascii="楷体" w:eastAsia="楷体" w:hAnsi="楷体" w:cs="Times New Roman"/>
          <w:b/>
          <w:sz w:val="32"/>
          <w:szCs w:val="32"/>
        </w:rPr>
      </w:pPr>
    </w:p>
    <w:p w:rsidR="00A122BC" w:rsidRDefault="00A122BC" w:rsidP="00932A2B">
      <w:pPr>
        <w:jc w:val="center"/>
        <w:rPr>
          <w:rFonts w:ascii="楷体" w:eastAsia="楷体" w:hAnsi="楷体" w:cs="Times New Roman"/>
          <w:b/>
          <w:sz w:val="32"/>
          <w:szCs w:val="32"/>
        </w:rPr>
      </w:pPr>
    </w:p>
    <w:p w:rsidR="00A122BC" w:rsidRDefault="00A122BC" w:rsidP="00932A2B">
      <w:pPr>
        <w:jc w:val="center"/>
        <w:rPr>
          <w:rFonts w:ascii="楷体" w:eastAsia="楷体" w:hAnsi="楷体" w:cs="Times New Roman"/>
          <w:b/>
          <w:sz w:val="32"/>
          <w:szCs w:val="32"/>
        </w:rPr>
      </w:pPr>
    </w:p>
    <w:p w:rsidR="00A122BC" w:rsidRDefault="00A122BC" w:rsidP="00932A2B">
      <w:pPr>
        <w:jc w:val="center"/>
        <w:rPr>
          <w:rFonts w:ascii="楷体" w:eastAsia="楷体" w:hAnsi="楷体" w:cs="Times New Roman"/>
          <w:b/>
          <w:sz w:val="32"/>
          <w:szCs w:val="32"/>
        </w:rPr>
      </w:pPr>
    </w:p>
    <w:p w:rsidR="003C2C29" w:rsidRDefault="003C2C29" w:rsidP="00932A2B">
      <w:pPr>
        <w:jc w:val="center"/>
        <w:rPr>
          <w:rFonts w:ascii="楷体" w:eastAsia="楷体" w:hAnsi="楷体" w:cs="Times New Roman"/>
          <w:b/>
          <w:sz w:val="32"/>
          <w:szCs w:val="32"/>
        </w:rPr>
      </w:pPr>
    </w:p>
    <w:p w:rsidR="003C2C29" w:rsidRDefault="003C2C29" w:rsidP="00932A2B">
      <w:pPr>
        <w:jc w:val="center"/>
        <w:rPr>
          <w:rFonts w:ascii="楷体" w:eastAsia="楷体" w:hAnsi="楷体" w:cs="Times New Roman"/>
          <w:b/>
          <w:sz w:val="32"/>
          <w:szCs w:val="32"/>
        </w:rPr>
      </w:pPr>
      <w:bookmarkStart w:id="0" w:name="_GoBack"/>
      <w:bookmarkEnd w:id="0"/>
    </w:p>
    <w:p w:rsidR="00EC5A14" w:rsidRPr="00283AAD" w:rsidRDefault="00EC5A14" w:rsidP="00283AAD">
      <w:pPr>
        <w:spacing w:afterLines="150"/>
        <w:jc w:val="center"/>
        <w:rPr>
          <w:rFonts w:ascii="华文楷体" w:eastAsia="华文楷体" w:hAnsi="华文楷体" w:cs="Times New Roman"/>
          <w:sz w:val="36"/>
          <w:szCs w:val="36"/>
        </w:rPr>
      </w:pPr>
      <w:r w:rsidRPr="00283AAD">
        <w:rPr>
          <w:rFonts w:ascii="华文楷体" w:eastAsia="华文楷体" w:hAnsi="华文楷体" w:cs="Times New Roman" w:hint="eastAsia"/>
          <w:sz w:val="36"/>
          <w:szCs w:val="36"/>
        </w:rPr>
        <w:t>首届中国女社会学家论坛</w:t>
      </w:r>
    </w:p>
    <w:p w:rsidR="00EC5A14" w:rsidRPr="00283AAD" w:rsidRDefault="00EC5A14" w:rsidP="00932A2B">
      <w:pPr>
        <w:jc w:val="center"/>
        <w:rPr>
          <w:rFonts w:ascii="华文中宋" w:eastAsia="华文中宋" w:hAnsi="华文中宋" w:cs="Times New Roman"/>
          <w:b/>
          <w:sz w:val="44"/>
          <w:szCs w:val="44"/>
        </w:rPr>
      </w:pPr>
      <w:r w:rsidRPr="00283AAD">
        <w:rPr>
          <w:rFonts w:ascii="华文中宋" w:eastAsia="华文中宋" w:hAnsi="华文中宋" w:cs="Times New Roman" w:hint="eastAsia"/>
          <w:b/>
          <w:sz w:val="44"/>
          <w:szCs w:val="44"/>
        </w:rPr>
        <w:t>演讲</w:t>
      </w:r>
      <w:r w:rsidR="00283AAD">
        <w:rPr>
          <w:rFonts w:ascii="华文中宋" w:eastAsia="华文中宋" w:hAnsi="华文中宋" w:cs="Times New Roman" w:hint="eastAsia"/>
          <w:b/>
          <w:sz w:val="44"/>
          <w:szCs w:val="44"/>
        </w:rPr>
        <w:t>提要</w:t>
      </w:r>
    </w:p>
    <w:p w:rsidR="00EC5A14" w:rsidRPr="003C2C29" w:rsidRDefault="00EC5A14" w:rsidP="00932A2B">
      <w:pPr>
        <w:jc w:val="center"/>
        <w:rPr>
          <w:rFonts w:ascii="黑体" w:eastAsia="黑体" w:hAnsi="黑体" w:cs="Times New Roman"/>
          <w:b/>
          <w:sz w:val="48"/>
          <w:szCs w:val="32"/>
        </w:rPr>
        <w:sectPr w:rsidR="00EC5A14" w:rsidRPr="003C2C29" w:rsidSect="00A56C96">
          <w:footerReference w:type="default" r:id="rId8"/>
          <w:pgSz w:w="11906" w:h="16838"/>
          <w:pgMar w:top="1440" w:right="1800" w:bottom="1440" w:left="1800" w:header="851" w:footer="992" w:gutter="0"/>
          <w:cols w:space="425"/>
          <w:docGrid w:type="lines" w:linePitch="312"/>
        </w:sectPr>
      </w:pPr>
    </w:p>
    <w:sdt>
      <w:sdtPr>
        <w:rPr>
          <w:rFonts w:asciiTheme="minorHAnsi" w:eastAsiaTheme="minorEastAsia" w:hAnsiTheme="minorHAnsi" w:cstheme="minorBidi"/>
          <w:b w:val="0"/>
          <w:bCs w:val="0"/>
          <w:color w:val="auto"/>
          <w:kern w:val="2"/>
          <w:sz w:val="21"/>
          <w:szCs w:val="22"/>
          <w:lang w:val="zh-CN"/>
        </w:rPr>
        <w:id w:val="619955334"/>
        <w:docPartObj>
          <w:docPartGallery w:val="Table of Contents"/>
          <w:docPartUnique/>
        </w:docPartObj>
      </w:sdtPr>
      <w:sdtContent>
        <w:p w:rsidR="00EC5A14" w:rsidRPr="00FB4038" w:rsidRDefault="00EC5A14" w:rsidP="00EC5A14">
          <w:pPr>
            <w:pStyle w:val="TOC"/>
            <w:jc w:val="center"/>
            <w:rPr>
              <w:color w:val="auto"/>
              <w:sz w:val="36"/>
            </w:rPr>
          </w:pPr>
          <w:r w:rsidRPr="00FB4038">
            <w:rPr>
              <w:color w:val="auto"/>
              <w:sz w:val="36"/>
              <w:lang w:val="zh-CN"/>
            </w:rPr>
            <w:t>目录</w:t>
          </w:r>
        </w:p>
        <w:p w:rsidR="00FB4038" w:rsidRPr="003C2C29" w:rsidRDefault="007E40A3" w:rsidP="003C2C29">
          <w:pPr>
            <w:pStyle w:val="11"/>
            <w:tabs>
              <w:tab w:val="right" w:leader="dot" w:pos="8296"/>
            </w:tabs>
            <w:spacing w:line="360" w:lineRule="auto"/>
            <w:rPr>
              <w:noProof/>
              <w:sz w:val="24"/>
              <w:szCs w:val="24"/>
            </w:rPr>
          </w:pPr>
          <w:r w:rsidRPr="007E40A3">
            <w:rPr>
              <w:sz w:val="24"/>
              <w:szCs w:val="24"/>
            </w:rPr>
            <w:fldChar w:fldCharType="begin"/>
          </w:r>
          <w:r w:rsidR="00EC5A14" w:rsidRPr="003C2C29">
            <w:rPr>
              <w:sz w:val="24"/>
              <w:szCs w:val="24"/>
            </w:rPr>
            <w:instrText xml:space="preserve"> TOC \o "1-3" \h \z \u </w:instrText>
          </w:r>
          <w:r w:rsidRPr="007E40A3">
            <w:rPr>
              <w:sz w:val="24"/>
              <w:szCs w:val="24"/>
            </w:rPr>
            <w:fldChar w:fldCharType="separate"/>
          </w:r>
          <w:hyperlink w:anchor="_Toc370390580" w:history="1">
            <w:r w:rsidR="00FB4038" w:rsidRPr="003C2C29">
              <w:rPr>
                <w:rStyle w:val="aa"/>
                <w:rFonts w:ascii="楷体" w:eastAsia="楷体" w:hAnsi="楷体" w:hint="eastAsia"/>
                <w:noProof/>
                <w:sz w:val="24"/>
                <w:szCs w:val="24"/>
              </w:rPr>
              <w:t>福祉：社会建设的理念目标与实践逻辑——以儿童教育福利资源分配为例</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_Toc370390580 \h </w:instrText>
            </w:r>
            <w:r w:rsidRPr="003C2C29">
              <w:rPr>
                <w:noProof/>
                <w:webHidden/>
                <w:sz w:val="24"/>
                <w:szCs w:val="24"/>
              </w:rPr>
            </w:r>
            <w:r w:rsidRPr="003C2C29">
              <w:rPr>
                <w:noProof/>
                <w:webHidden/>
                <w:sz w:val="24"/>
                <w:szCs w:val="24"/>
              </w:rPr>
              <w:fldChar w:fldCharType="separate"/>
            </w:r>
            <w:r w:rsidR="00283AAD">
              <w:rPr>
                <w:noProof/>
                <w:webHidden/>
                <w:sz w:val="24"/>
                <w:szCs w:val="24"/>
              </w:rPr>
              <w:t>1</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81" w:history="1">
            <w:r w:rsidR="00FB4038" w:rsidRPr="003C2C29">
              <w:rPr>
                <w:rStyle w:val="aa"/>
                <w:rFonts w:ascii="楷体" w:eastAsia="楷体" w:hAnsi="楷体" w:hint="eastAsia"/>
                <w:noProof/>
                <w:sz w:val="24"/>
                <w:szCs w:val="24"/>
              </w:rPr>
              <w:t>中国城乡消费鸿沟变化趋势——</w:t>
            </w:r>
            <w:r w:rsidR="00FB4038" w:rsidRPr="003C2C29">
              <w:rPr>
                <w:rStyle w:val="aa"/>
                <w:rFonts w:ascii="楷体" w:eastAsia="楷体" w:hAnsi="楷体"/>
                <w:noProof/>
                <w:sz w:val="24"/>
                <w:szCs w:val="24"/>
              </w:rPr>
              <w:t>2001-2011</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_Toc370390581 \h </w:instrText>
            </w:r>
            <w:r w:rsidRPr="003C2C29">
              <w:rPr>
                <w:noProof/>
                <w:webHidden/>
                <w:sz w:val="24"/>
                <w:szCs w:val="24"/>
              </w:rPr>
            </w:r>
            <w:r w:rsidRPr="003C2C29">
              <w:rPr>
                <w:noProof/>
                <w:webHidden/>
                <w:sz w:val="24"/>
                <w:szCs w:val="24"/>
              </w:rPr>
              <w:fldChar w:fldCharType="separate"/>
            </w:r>
            <w:r w:rsidR="00283AAD">
              <w:rPr>
                <w:noProof/>
                <w:webHidden/>
                <w:sz w:val="24"/>
                <w:szCs w:val="24"/>
              </w:rPr>
              <w:t>3</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82" w:history="1">
            <w:r w:rsidR="00FB4038" w:rsidRPr="003C2C29">
              <w:rPr>
                <w:rStyle w:val="aa"/>
                <w:rFonts w:ascii="楷体" w:eastAsia="楷体" w:hAnsi="楷体"/>
                <w:noProof/>
                <w:sz w:val="24"/>
                <w:szCs w:val="24"/>
              </w:rPr>
              <w:t>The Radius of Generalized Trust in Contemporary China</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_Toc370390582 \h </w:instrText>
            </w:r>
            <w:r w:rsidRPr="003C2C29">
              <w:rPr>
                <w:noProof/>
                <w:webHidden/>
                <w:sz w:val="24"/>
                <w:szCs w:val="24"/>
              </w:rPr>
            </w:r>
            <w:r w:rsidRPr="003C2C29">
              <w:rPr>
                <w:noProof/>
                <w:webHidden/>
                <w:sz w:val="24"/>
                <w:szCs w:val="24"/>
              </w:rPr>
              <w:fldChar w:fldCharType="separate"/>
            </w:r>
            <w:r w:rsidR="00283AAD">
              <w:rPr>
                <w:noProof/>
                <w:webHidden/>
                <w:sz w:val="24"/>
                <w:szCs w:val="24"/>
              </w:rPr>
              <w:t>4</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83" w:history="1">
            <w:r w:rsidR="00FB4038" w:rsidRPr="003C2C29">
              <w:rPr>
                <w:rStyle w:val="aa"/>
                <w:rFonts w:ascii="楷体" w:eastAsia="楷体" w:hAnsi="楷体" w:hint="eastAsia"/>
                <w:noProof/>
                <w:sz w:val="24"/>
                <w:szCs w:val="24"/>
              </w:rPr>
              <w:t>女性真的解放了吗</w:t>
            </w:r>
            <w:r w:rsidR="00FB4038" w:rsidRPr="003C2C29">
              <w:rPr>
                <w:rStyle w:val="aa"/>
                <w:rFonts w:ascii="楷体" w:eastAsia="楷体" w:hAnsi="楷体"/>
                <w:noProof/>
                <w:sz w:val="24"/>
                <w:szCs w:val="24"/>
              </w:rPr>
              <w:t>——</w:t>
            </w:r>
            <w:r w:rsidR="00FB4038" w:rsidRPr="003C2C29">
              <w:rPr>
                <w:rStyle w:val="aa"/>
                <w:rFonts w:ascii="楷体" w:eastAsia="楷体" w:hAnsi="楷体" w:hint="eastAsia"/>
                <w:noProof/>
                <w:sz w:val="24"/>
                <w:szCs w:val="24"/>
              </w:rPr>
              <w:t>从农村女性记忆谈起</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_Toc370390583 \h </w:instrText>
            </w:r>
            <w:r w:rsidRPr="003C2C29">
              <w:rPr>
                <w:noProof/>
                <w:webHidden/>
                <w:sz w:val="24"/>
                <w:szCs w:val="24"/>
              </w:rPr>
            </w:r>
            <w:r w:rsidRPr="003C2C29">
              <w:rPr>
                <w:noProof/>
                <w:webHidden/>
                <w:sz w:val="24"/>
                <w:szCs w:val="24"/>
              </w:rPr>
              <w:fldChar w:fldCharType="separate"/>
            </w:r>
            <w:r w:rsidR="00283AAD">
              <w:rPr>
                <w:noProof/>
                <w:webHidden/>
                <w:sz w:val="24"/>
                <w:szCs w:val="24"/>
              </w:rPr>
              <w:t>5</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84" w:history="1">
            <w:r w:rsidR="00FB4038" w:rsidRPr="003C2C29">
              <w:rPr>
                <w:rStyle w:val="aa"/>
                <w:rFonts w:ascii="楷体" w:eastAsia="楷体" w:hAnsi="楷体" w:hint="eastAsia"/>
                <w:noProof/>
                <w:sz w:val="24"/>
                <w:szCs w:val="24"/>
              </w:rPr>
              <w:t>家务劳动和家庭权力对女性家庭地位影响的再探讨</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_Toc370390584 \h </w:instrText>
            </w:r>
            <w:r w:rsidRPr="003C2C29">
              <w:rPr>
                <w:noProof/>
                <w:webHidden/>
                <w:sz w:val="24"/>
                <w:szCs w:val="24"/>
              </w:rPr>
            </w:r>
            <w:r w:rsidRPr="003C2C29">
              <w:rPr>
                <w:noProof/>
                <w:webHidden/>
                <w:sz w:val="24"/>
                <w:szCs w:val="24"/>
              </w:rPr>
              <w:fldChar w:fldCharType="separate"/>
            </w:r>
            <w:r w:rsidR="00283AAD">
              <w:rPr>
                <w:noProof/>
                <w:webHidden/>
                <w:sz w:val="24"/>
                <w:szCs w:val="24"/>
              </w:rPr>
              <w:t>6</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85" w:history="1">
            <w:r w:rsidR="00FB4038" w:rsidRPr="003C2C29">
              <w:rPr>
                <w:rStyle w:val="aa"/>
                <w:rFonts w:ascii="楷体" w:eastAsia="楷体" w:hAnsi="楷体" w:hint="eastAsia"/>
                <w:noProof/>
                <w:sz w:val="24"/>
                <w:szCs w:val="24"/>
              </w:rPr>
              <w:t>冲突与协商：个体化时代代际权力关系的重建</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_Toc370390585 \h </w:instrText>
            </w:r>
            <w:r w:rsidRPr="003C2C29">
              <w:rPr>
                <w:noProof/>
                <w:webHidden/>
                <w:sz w:val="24"/>
                <w:szCs w:val="24"/>
              </w:rPr>
            </w:r>
            <w:r w:rsidRPr="003C2C29">
              <w:rPr>
                <w:noProof/>
                <w:webHidden/>
                <w:sz w:val="24"/>
                <w:szCs w:val="24"/>
              </w:rPr>
              <w:fldChar w:fldCharType="separate"/>
            </w:r>
            <w:r w:rsidR="00283AAD">
              <w:rPr>
                <w:noProof/>
                <w:webHidden/>
                <w:sz w:val="24"/>
                <w:szCs w:val="24"/>
              </w:rPr>
              <w:t>7</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86" w:history="1">
            <w:r w:rsidR="00FB4038" w:rsidRPr="003C2C29">
              <w:rPr>
                <w:rStyle w:val="aa"/>
                <w:rFonts w:ascii="楷体" w:eastAsia="楷体" w:hAnsi="楷体" w:hint="eastAsia"/>
                <w:noProof/>
                <w:sz w:val="24"/>
                <w:szCs w:val="24"/>
              </w:rPr>
              <w:t>流动的父权：流动农民家庭的变迁</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_Toc370390586 \h </w:instrText>
            </w:r>
            <w:r w:rsidRPr="003C2C29">
              <w:rPr>
                <w:noProof/>
                <w:webHidden/>
                <w:sz w:val="24"/>
                <w:szCs w:val="24"/>
              </w:rPr>
            </w:r>
            <w:r w:rsidRPr="003C2C29">
              <w:rPr>
                <w:noProof/>
                <w:webHidden/>
                <w:sz w:val="24"/>
                <w:szCs w:val="24"/>
              </w:rPr>
              <w:fldChar w:fldCharType="separate"/>
            </w:r>
            <w:r w:rsidR="00283AAD">
              <w:rPr>
                <w:noProof/>
                <w:webHidden/>
                <w:sz w:val="24"/>
                <w:szCs w:val="24"/>
              </w:rPr>
              <w:t>8</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87" w:history="1">
            <w:r w:rsidR="00FB4038" w:rsidRPr="003C2C29">
              <w:rPr>
                <w:rStyle w:val="aa"/>
                <w:rFonts w:ascii="楷体" w:eastAsia="楷体" w:hAnsi="楷体" w:hint="eastAsia"/>
                <w:noProof/>
                <w:sz w:val="24"/>
                <w:szCs w:val="24"/>
              </w:rPr>
              <w:t>情绪政治化：政治社会学解释</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_Toc370390587 \h </w:instrText>
            </w:r>
            <w:r w:rsidRPr="003C2C29">
              <w:rPr>
                <w:noProof/>
                <w:webHidden/>
                <w:sz w:val="24"/>
                <w:szCs w:val="24"/>
              </w:rPr>
            </w:r>
            <w:r w:rsidRPr="003C2C29">
              <w:rPr>
                <w:noProof/>
                <w:webHidden/>
                <w:sz w:val="24"/>
                <w:szCs w:val="24"/>
              </w:rPr>
              <w:fldChar w:fldCharType="separate"/>
            </w:r>
            <w:r w:rsidR="00283AAD">
              <w:rPr>
                <w:noProof/>
                <w:webHidden/>
                <w:sz w:val="24"/>
                <w:szCs w:val="24"/>
              </w:rPr>
              <w:t>9</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88" w:history="1">
            <w:r w:rsidR="00FB4038" w:rsidRPr="003C2C29">
              <w:rPr>
                <w:rStyle w:val="aa"/>
                <w:rFonts w:ascii="楷体" w:eastAsia="楷体" w:hAnsi="楷体" w:hint="eastAsia"/>
                <w:noProof/>
                <w:sz w:val="24"/>
                <w:szCs w:val="24"/>
              </w:rPr>
              <w:t>政府购买社会组织公共服务方式的历史选择与实践路径</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_Toc370390588 \h </w:instrText>
            </w:r>
            <w:r w:rsidRPr="003C2C29">
              <w:rPr>
                <w:noProof/>
                <w:webHidden/>
                <w:sz w:val="24"/>
                <w:szCs w:val="24"/>
              </w:rPr>
            </w:r>
            <w:r w:rsidRPr="003C2C29">
              <w:rPr>
                <w:noProof/>
                <w:webHidden/>
                <w:sz w:val="24"/>
                <w:szCs w:val="24"/>
              </w:rPr>
              <w:fldChar w:fldCharType="separate"/>
            </w:r>
            <w:r w:rsidR="00283AAD">
              <w:rPr>
                <w:noProof/>
                <w:webHidden/>
                <w:sz w:val="24"/>
                <w:szCs w:val="24"/>
              </w:rPr>
              <w:t>13</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89" w:history="1">
            <w:r w:rsidR="00FB4038" w:rsidRPr="003C2C29">
              <w:rPr>
                <w:rStyle w:val="aa"/>
                <w:rFonts w:ascii="楷体" w:eastAsia="楷体" w:hAnsi="楷体" w:hint="eastAsia"/>
                <w:noProof/>
                <w:sz w:val="24"/>
                <w:szCs w:val="24"/>
              </w:rPr>
              <w:t>中国社会学十年间女学者的学术影响力研究——基于2003-2012CSSCI论文数据库</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_Toc370390589 \h </w:instrText>
            </w:r>
            <w:r w:rsidRPr="003C2C29">
              <w:rPr>
                <w:noProof/>
                <w:webHidden/>
                <w:sz w:val="24"/>
                <w:szCs w:val="24"/>
              </w:rPr>
            </w:r>
            <w:r w:rsidRPr="003C2C29">
              <w:rPr>
                <w:noProof/>
                <w:webHidden/>
                <w:sz w:val="24"/>
                <w:szCs w:val="24"/>
              </w:rPr>
              <w:fldChar w:fldCharType="separate"/>
            </w:r>
            <w:r w:rsidR="00283AAD">
              <w:rPr>
                <w:noProof/>
                <w:webHidden/>
                <w:sz w:val="24"/>
                <w:szCs w:val="24"/>
              </w:rPr>
              <w:t>14</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90" w:history="1">
            <w:r w:rsidR="00FB4038" w:rsidRPr="003C2C29">
              <w:rPr>
                <w:rStyle w:val="aa"/>
                <w:rFonts w:ascii="楷体" w:eastAsia="楷体" w:hAnsi="楷体" w:hint="eastAsia"/>
                <w:noProof/>
                <w:sz w:val="24"/>
                <w:szCs w:val="24"/>
              </w:rPr>
              <w:t>对中国社会分层结构的再思考——从“地位实现”看阶层、群体、圈子</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_Toc370390590 \h </w:instrText>
            </w:r>
            <w:r w:rsidRPr="003C2C29">
              <w:rPr>
                <w:noProof/>
                <w:webHidden/>
                <w:sz w:val="24"/>
                <w:szCs w:val="24"/>
              </w:rPr>
            </w:r>
            <w:r w:rsidRPr="003C2C29">
              <w:rPr>
                <w:noProof/>
                <w:webHidden/>
                <w:sz w:val="24"/>
                <w:szCs w:val="24"/>
              </w:rPr>
              <w:fldChar w:fldCharType="separate"/>
            </w:r>
            <w:r w:rsidR="00283AAD">
              <w:rPr>
                <w:noProof/>
                <w:webHidden/>
                <w:sz w:val="24"/>
                <w:szCs w:val="24"/>
              </w:rPr>
              <w:t>15</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91" w:history="1">
            <w:r w:rsidR="00FB4038" w:rsidRPr="003C2C29">
              <w:rPr>
                <w:rStyle w:val="aa"/>
                <w:rFonts w:ascii="楷体" w:eastAsia="楷体" w:hAnsi="楷体" w:hint="eastAsia"/>
                <w:noProof/>
                <w:sz w:val="24"/>
                <w:szCs w:val="24"/>
              </w:rPr>
              <w:t>实现社会的自我发现</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_Toc370390591 \h </w:instrText>
            </w:r>
            <w:r w:rsidRPr="003C2C29">
              <w:rPr>
                <w:noProof/>
                <w:webHidden/>
                <w:sz w:val="24"/>
                <w:szCs w:val="24"/>
              </w:rPr>
            </w:r>
            <w:r w:rsidRPr="003C2C29">
              <w:rPr>
                <w:noProof/>
                <w:webHidden/>
                <w:sz w:val="24"/>
                <w:szCs w:val="24"/>
              </w:rPr>
              <w:fldChar w:fldCharType="separate"/>
            </w:r>
            <w:r w:rsidR="00283AAD">
              <w:rPr>
                <w:noProof/>
                <w:webHidden/>
                <w:sz w:val="24"/>
                <w:szCs w:val="24"/>
              </w:rPr>
              <w:t>17</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92" w:history="1">
            <w:r w:rsidR="00FB4038" w:rsidRPr="003C2C29">
              <w:rPr>
                <w:rStyle w:val="aa"/>
                <w:rFonts w:ascii="楷体" w:eastAsia="楷体" w:hAnsi="楷体" w:hint="eastAsia"/>
                <w:noProof/>
                <w:sz w:val="24"/>
                <w:szCs w:val="24"/>
              </w:rPr>
              <w:t>气候变化与人口迁移的关联性及其政策研究——以宁夏回族自治区为例</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_Toc370390592 \h </w:instrText>
            </w:r>
            <w:r w:rsidRPr="003C2C29">
              <w:rPr>
                <w:noProof/>
                <w:webHidden/>
                <w:sz w:val="24"/>
                <w:szCs w:val="24"/>
              </w:rPr>
            </w:r>
            <w:r w:rsidRPr="003C2C29">
              <w:rPr>
                <w:noProof/>
                <w:webHidden/>
                <w:sz w:val="24"/>
                <w:szCs w:val="24"/>
              </w:rPr>
              <w:fldChar w:fldCharType="separate"/>
            </w:r>
            <w:r w:rsidR="00283AAD">
              <w:rPr>
                <w:noProof/>
                <w:webHidden/>
                <w:sz w:val="24"/>
                <w:szCs w:val="24"/>
              </w:rPr>
              <w:t>21</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93" w:history="1">
            <w:r w:rsidR="00FB4038" w:rsidRPr="003C2C29">
              <w:rPr>
                <w:rStyle w:val="aa"/>
                <w:rFonts w:ascii="楷体" w:eastAsia="楷体" w:hAnsi="楷体" w:hint="eastAsia"/>
                <w:noProof/>
                <w:sz w:val="24"/>
                <w:szCs w:val="24"/>
              </w:rPr>
              <w:t>女性情欲与自我表达：建构主义视角下的性话语研究</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_Toc370390593 \h </w:instrText>
            </w:r>
            <w:r w:rsidRPr="003C2C29">
              <w:rPr>
                <w:noProof/>
                <w:webHidden/>
                <w:sz w:val="24"/>
                <w:szCs w:val="24"/>
              </w:rPr>
            </w:r>
            <w:r w:rsidRPr="003C2C29">
              <w:rPr>
                <w:noProof/>
                <w:webHidden/>
                <w:sz w:val="24"/>
                <w:szCs w:val="24"/>
              </w:rPr>
              <w:fldChar w:fldCharType="separate"/>
            </w:r>
            <w:r w:rsidR="00283AAD">
              <w:rPr>
                <w:noProof/>
                <w:webHidden/>
                <w:sz w:val="24"/>
                <w:szCs w:val="24"/>
              </w:rPr>
              <w:t>22</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94" w:history="1">
            <w:r w:rsidR="00FB4038" w:rsidRPr="003C2C29">
              <w:rPr>
                <w:rStyle w:val="aa"/>
                <w:rFonts w:ascii="楷体" w:eastAsia="楷体" w:hAnsi="楷体" w:hint="eastAsia"/>
                <w:noProof/>
                <w:sz w:val="24"/>
                <w:szCs w:val="24"/>
              </w:rPr>
              <w:t>海市蜃楼中的核心家庭与现实中的个体家庭——家庭结构的“现代性”</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_Toc370390594 \h </w:instrText>
            </w:r>
            <w:r w:rsidRPr="003C2C29">
              <w:rPr>
                <w:noProof/>
                <w:webHidden/>
                <w:sz w:val="24"/>
                <w:szCs w:val="24"/>
              </w:rPr>
            </w:r>
            <w:r w:rsidRPr="003C2C29">
              <w:rPr>
                <w:noProof/>
                <w:webHidden/>
                <w:sz w:val="24"/>
                <w:szCs w:val="24"/>
              </w:rPr>
              <w:fldChar w:fldCharType="separate"/>
            </w:r>
            <w:r w:rsidR="00283AAD">
              <w:rPr>
                <w:noProof/>
                <w:webHidden/>
                <w:sz w:val="24"/>
                <w:szCs w:val="24"/>
              </w:rPr>
              <w:t>23</w:t>
            </w:r>
            <w:r w:rsidRPr="003C2C29">
              <w:rPr>
                <w:noProof/>
                <w:webHidden/>
                <w:sz w:val="24"/>
                <w:szCs w:val="24"/>
              </w:rPr>
              <w:fldChar w:fldCharType="end"/>
            </w:r>
          </w:hyperlink>
        </w:p>
        <w:p w:rsidR="00FB4038" w:rsidRPr="003C2C29" w:rsidRDefault="007E40A3" w:rsidP="003C2C29">
          <w:pPr>
            <w:pStyle w:val="11"/>
            <w:tabs>
              <w:tab w:val="right" w:leader="dot" w:pos="8296"/>
            </w:tabs>
            <w:spacing w:line="360" w:lineRule="auto"/>
            <w:rPr>
              <w:noProof/>
              <w:sz w:val="24"/>
              <w:szCs w:val="24"/>
            </w:rPr>
          </w:pPr>
          <w:hyperlink w:anchor="_Toc370390595" w:history="1">
            <w:r w:rsidR="00FB4038" w:rsidRPr="003C2C29">
              <w:rPr>
                <w:rStyle w:val="aa"/>
                <w:rFonts w:ascii="楷体" w:eastAsia="楷体" w:hAnsi="楷体" w:hint="eastAsia"/>
                <w:noProof/>
                <w:sz w:val="24"/>
                <w:szCs w:val="24"/>
              </w:rPr>
              <w:t>文化与国家——人类学家陶云逵眼中的边疆</w:t>
            </w:r>
            <w:r w:rsidR="00FB4038" w:rsidRPr="003C2C29">
              <w:rPr>
                <w:noProof/>
                <w:webHidden/>
                <w:sz w:val="24"/>
                <w:szCs w:val="24"/>
              </w:rPr>
              <w:tab/>
            </w:r>
            <w:r w:rsidRPr="003C2C29">
              <w:rPr>
                <w:noProof/>
                <w:webHidden/>
                <w:sz w:val="24"/>
                <w:szCs w:val="24"/>
              </w:rPr>
              <w:fldChar w:fldCharType="begin"/>
            </w:r>
            <w:r w:rsidR="00FB4038" w:rsidRPr="003C2C29">
              <w:rPr>
                <w:noProof/>
                <w:webHidden/>
                <w:sz w:val="24"/>
                <w:szCs w:val="24"/>
              </w:rPr>
              <w:instrText xml:space="preserve"> PAGEREF _Toc370390595 \h </w:instrText>
            </w:r>
            <w:r w:rsidRPr="003C2C29">
              <w:rPr>
                <w:noProof/>
                <w:webHidden/>
                <w:sz w:val="24"/>
                <w:szCs w:val="24"/>
              </w:rPr>
            </w:r>
            <w:r w:rsidRPr="003C2C29">
              <w:rPr>
                <w:noProof/>
                <w:webHidden/>
                <w:sz w:val="24"/>
                <w:szCs w:val="24"/>
              </w:rPr>
              <w:fldChar w:fldCharType="separate"/>
            </w:r>
            <w:r w:rsidR="00283AAD">
              <w:rPr>
                <w:noProof/>
                <w:webHidden/>
                <w:sz w:val="24"/>
                <w:szCs w:val="24"/>
              </w:rPr>
              <w:t>24</w:t>
            </w:r>
            <w:r w:rsidRPr="003C2C29">
              <w:rPr>
                <w:noProof/>
                <w:webHidden/>
                <w:sz w:val="24"/>
                <w:szCs w:val="24"/>
              </w:rPr>
              <w:fldChar w:fldCharType="end"/>
            </w:r>
          </w:hyperlink>
        </w:p>
        <w:p w:rsidR="00EC5A14" w:rsidRDefault="007E40A3" w:rsidP="003C2C29">
          <w:pPr>
            <w:spacing w:line="360" w:lineRule="auto"/>
          </w:pPr>
          <w:r w:rsidRPr="003C2C29">
            <w:rPr>
              <w:b/>
              <w:bCs/>
              <w:sz w:val="24"/>
              <w:szCs w:val="24"/>
              <w:lang w:val="zh-CN"/>
            </w:rPr>
            <w:fldChar w:fldCharType="end"/>
          </w:r>
        </w:p>
      </w:sdtContent>
    </w:sdt>
    <w:p w:rsidR="00EC5A14" w:rsidRDefault="00EC5A14" w:rsidP="00932A2B">
      <w:pPr>
        <w:jc w:val="center"/>
        <w:rPr>
          <w:rFonts w:ascii="楷体" w:eastAsia="楷体" w:hAnsi="楷体" w:cs="Times New Roman"/>
          <w:b/>
          <w:sz w:val="32"/>
          <w:szCs w:val="32"/>
        </w:rPr>
      </w:pPr>
    </w:p>
    <w:p w:rsidR="00EC5A14" w:rsidRPr="00EC5A14" w:rsidRDefault="00EC5A14" w:rsidP="00FB4038">
      <w:pPr>
        <w:rPr>
          <w:rFonts w:ascii="楷体" w:eastAsia="楷体" w:hAnsi="楷体" w:cs="Times New Roman"/>
          <w:b/>
          <w:sz w:val="32"/>
          <w:szCs w:val="32"/>
        </w:rPr>
        <w:sectPr w:rsidR="00EC5A14" w:rsidRPr="00EC5A14" w:rsidSect="00A56C96">
          <w:pgSz w:w="11906" w:h="16838"/>
          <w:pgMar w:top="1440" w:right="1800" w:bottom="1440" w:left="1800" w:header="851" w:footer="992" w:gutter="0"/>
          <w:cols w:space="425"/>
          <w:docGrid w:type="lines" w:linePitch="312"/>
        </w:sectPr>
      </w:pPr>
    </w:p>
    <w:p w:rsidR="00FB4038" w:rsidRPr="00FB4038" w:rsidRDefault="00FB4038" w:rsidP="00FB4038">
      <w:pPr>
        <w:pStyle w:val="1"/>
        <w:spacing w:before="0" w:after="0" w:line="360" w:lineRule="auto"/>
        <w:jc w:val="center"/>
        <w:rPr>
          <w:rFonts w:ascii="楷体" w:eastAsia="楷体" w:hAnsi="楷体"/>
          <w:sz w:val="32"/>
          <w:szCs w:val="32"/>
        </w:rPr>
      </w:pPr>
      <w:bookmarkStart w:id="1" w:name="_Toc370390580"/>
      <w:r w:rsidRPr="00FB4038">
        <w:rPr>
          <w:rFonts w:ascii="楷体" w:eastAsia="楷体" w:hAnsi="楷体" w:hint="eastAsia"/>
          <w:sz w:val="32"/>
          <w:szCs w:val="32"/>
        </w:rPr>
        <w:lastRenderedPageBreak/>
        <w:t>福祉：社会建设的理念目标与实践逻辑</w:t>
      </w:r>
      <w:bookmarkEnd w:id="1"/>
    </w:p>
    <w:p w:rsidR="00FB4038" w:rsidRDefault="00FB4038" w:rsidP="00FB4038">
      <w:pPr>
        <w:jc w:val="center"/>
        <w:rPr>
          <w:sz w:val="30"/>
          <w:szCs w:val="30"/>
        </w:rPr>
      </w:pPr>
      <w:r>
        <w:rPr>
          <w:rFonts w:ascii="楷体" w:eastAsia="楷体" w:hAnsi="楷体" w:cs="楷体" w:hint="eastAsia"/>
          <w:b/>
          <w:bCs/>
          <w:sz w:val="28"/>
          <w:szCs w:val="28"/>
        </w:rPr>
        <w:t>——</w:t>
      </w:r>
      <w:r w:rsidRPr="00FB4038">
        <w:rPr>
          <w:rFonts w:ascii="楷体" w:eastAsia="楷体" w:hAnsi="楷体" w:cs="楷体" w:hint="eastAsia"/>
          <w:b/>
          <w:bCs/>
          <w:sz w:val="28"/>
          <w:szCs w:val="28"/>
        </w:rPr>
        <w:t>以儿童教育福利资源分配为例</w:t>
      </w:r>
    </w:p>
    <w:p w:rsidR="00FB4038" w:rsidRPr="00FB4038" w:rsidRDefault="00FB4038" w:rsidP="00FB4038">
      <w:pPr>
        <w:jc w:val="center"/>
        <w:rPr>
          <w:rFonts w:ascii="楷体" w:eastAsia="楷体" w:hAnsi="楷体"/>
          <w:b/>
          <w:sz w:val="28"/>
          <w:szCs w:val="28"/>
        </w:rPr>
      </w:pPr>
      <w:r w:rsidRPr="00FB4038">
        <w:rPr>
          <w:rFonts w:ascii="楷体" w:eastAsia="楷体" w:hAnsi="楷体" w:hint="eastAsia"/>
          <w:b/>
          <w:sz w:val="28"/>
          <w:szCs w:val="28"/>
        </w:rPr>
        <w:t>彭华民</w:t>
      </w:r>
    </w:p>
    <w:p w:rsidR="00FB4038" w:rsidRPr="00FB4038" w:rsidRDefault="00FB4038" w:rsidP="00FB4038">
      <w:pPr>
        <w:jc w:val="center"/>
        <w:rPr>
          <w:rFonts w:ascii="楷体" w:eastAsia="楷体" w:hAnsi="楷体"/>
          <w:b/>
          <w:sz w:val="28"/>
          <w:szCs w:val="28"/>
        </w:rPr>
      </w:pPr>
      <w:r>
        <w:rPr>
          <w:rFonts w:ascii="楷体" w:eastAsia="楷体" w:hAnsi="楷体" w:hint="eastAsia"/>
          <w:b/>
          <w:sz w:val="28"/>
          <w:szCs w:val="28"/>
        </w:rPr>
        <w:t>（</w:t>
      </w:r>
      <w:r w:rsidRPr="00FB4038">
        <w:rPr>
          <w:rFonts w:ascii="楷体" w:eastAsia="楷体" w:hAnsi="楷体" w:hint="eastAsia"/>
          <w:b/>
          <w:sz w:val="28"/>
          <w:szCs w:val="28"/>
        </w:rPr>
        <w:t>南京大学社会学院社工系教授</w:t>
      </w:r>
      <w:r>
        <w:rPr>
          <w:rFonts w:ascii="楷体" w:eastAsia="楷体" w:hAnsi="楷体" w:hint="eastAsia"/>
          <w:b/>
          <w:sz w:val="28"/>
          <w:szCs w:val="28"/>
        </w:rPr>
        <w:t>、</w:t>
      </w:r>
      <w:r w:rsidRPr="00FB4038">
        <w:rPr>
          <w:rFonts w:ascii="楷体" w:eastAsia="楷体" w:hAnsi="楷体" w:hint="eastAsia"/>
          <w:b/>
          <w:sz w:val="28"/>
          <w:szCs w:val="28"/>
        </w:rPr>
        <w:t>南京大学社会学院副院长</w:t>
      </w:r>
      <w:r>
        <w:rPr>
          <w:rFonts w:ascii="楷体" w:eastAsia="楷体" w:hAnsi="楷体" w:hint="eastAsia"/>
          <w:b/>
          <w:sz w:val="28"/>
          <w:szCs w:val="28"/>
        </w:rPr>
        <w:t>）</w:t>
      </w:r>
    </w:p>
    <w:p w:rsidR="00FB4038" w:rsidRDefault="00FB4038" w:rsidP="00FB4038">
      <w:pPr>
        <w:jc w:val="center"/>
        <w:rPr>
          <w:sz w:val="30"/>
          <w:szCs w:val="30"/>
        </w:rPr>
      </w:pPr>
    </w:p>
    <w:p w:rsidR="00FB4038" w:rsidRPr="00FB4038" w:rsidRDefault="00FB4038" w:rsidP="00FB4038">
      <w:pPr>
        <w:spacing w:line="360" w:lineRule="auto"/>
        <w:jc w:val="left"/>
      </w:pPr>
      <w:r w:rsidRPr="00932A2B">
        <w:rPr>
          <w:rFonts w:ascii="宋体" w:hAnsi="宋体" w:hint="eastAsia"/>
          <w:b/>
          <w:szCs w:val="21"/>
        </w:rPr>
        <w:t>摘  要：</w:t>
      </w:r>
      <w:r w:rsidRPr="00FB4038">
        <w:rPr>
          <w:rFonts w:hint="eastAsia"/>
        </w:rPr>
        <w:t>很多年前一个伟人说过，哲学家们只是用不同的方式解释世界，而问题在于改变世界</w:t>
      </w:r>
      <w:r w:rsidRPr="00FB4038">
        <w:footnoteReference w:id="2"/>
      </w:r>
      <w:r w:rsidRPr="00FB4038">
        <w:rPr>
          <w:rFonts w:hint="eastAsia"/>
        </w:rPr>
        <w:t>。如果说一个学科的理论知识体系是在解释世界，应用理论和知识去行动则是为了改变这个世界。如果说社会福利学科的理论知识是在解释我们的世界，那么，我们行动的目标就是为了通过福利资源再分配，消除或减少不平等，提升人民福祉。</w:t>
      </w:r>
    </w:p>
    <w:p w:rsidR="00FB4038" w:rsidRPr="00FB4038" w:rsidRDefault="00FB4038" w:rsidP="00FB4038">
      <w:pPr>
        <w:spacing w:line="360" w:lineRule="auto"/>
        <w:jc w:val="left"/>
      </w:pPr>
      <w:r w:rsidRPr="00FB4038">
        <w:rPr>
          <w:rFonts w:hint="eastAsia"/>
        </w:rPr>
        <w:t>福祉（</w:t>
      </w:r>
      <w:r w:rsidRPr="00FB4038">
        <w:rPr>
          <w:rFonts w:hint="eastAsia"/>
        </w:rPr>
        <w:t>well-being</w:t>
      </w:r>
      <w:r w:rsidRPr="00FB4038">
        <w:rPr>
          <w:rFonts w:hint="eastAsia"/>
        </w:rPr>
        <w:t>）的概念解释来自不同学科，最新的研究包括经济学、心理学、社会福利等。福祉是人类有质量的生活，它是一个动态过程，包括五个方面：善思（</w:t>
      </w:r>
      <w:r w:rsidRPr="00FB4038">
        <w:rPr>
          <w:rFonts w:hint="eastAsia"/>
        </w:rPr>
        <w:t>well-thinking</w:t>
      </w:r>
      <w:r w:rsidRPr="00FB4038">
        <w:rPr>
          <w:rFonts w:hint="eastAsia"/>
        </w:rPr>
        <w:t>）、善有（</w:t>
      </w:r>
      <w:r w:rsidRPr="00FB4038">
        <w:rPr>
          <w:rFonts w:hint="eastAsia"/>
        </w:rPr>
        <w:t>well-have</w:t>
      </w:r>
      <w:r w:rsidRPr="00FB4038">
        <w:rPr>
          <w:rFonts w:hint="eastAsia"/>
        </w:rPr>
        <w:t>）、善避（</w:t>
      </w:r>
      <w:r w:rsidRPr="00FB4038">
        <w:rPr>
          <w:rFonts w:hint="eastAsia"/>
        </w:rPr>
        <w:t xml:space="preserve"> well-off</w:t>
      </w:r>
      <w:r w:rsidRPr="00FB4038">
        <w:rPr>
          <w:rFonts w:hint="eastAsia"/>
        </w:rPr>
        <w:t>）、善做（</w:t>
      </w:r>
      <w:r w:rsidRPr="00FB4038">
        <w:rPr>
          <w:rFonts w:hint="eastAsia"/>
        </w:rPr>
        <w:t xml:space="preserve"> well-doing</w:t>
      </w:r>
      <w:r w:rsidRPr="00FB4038">
        <w:rPr>
          <w:rFonts w:hint="eastAsia"/>
        </w:rPr>
        <w:t>）、美好的感受即幸福（</w:t>
      </w:r>
      <w:r w:rsidRPr="00FB4038">
        <w:rPr>
          <w:rFonts w:hint="eastAsia"/>
        </w:rPr>
        <w:t>well-felling</w:t>
      </w:r>
      <w:r w:rsidRPr="00FB4038">
        <w:rPr>
          <w:rFonts w:hint="eastAsia"/>
        </w:rPr>
        <w:t>）。人类通过建立社会制度来实现福祉。美好地拥有，包括家庭和密切的人际关系、收入与财富，教育与健康、住房与安全环境等；成功的行动使我们通过行动去获得拥有，去避免生活中的风险，避免对我们的伤害。善有中的教育既是善有的内容，又是善思、善有、善避、善做和幸福的基础和前提条件。</w:t>
      </w:r>
    </w:p>
    <w:p w:rsidR="00FB4038" w:rsidRPr="00FB4038" w:rsidRDefault="00FB4038" w:rsidP="00FB4038">
      <w:pPr>
        <w:spacing w:line="360" w:lineRule="auto"/>
        <w:jc w:val="left"/>
      </w:pPr>
      <w:r w:rsidRPr="00FB4038">
        <w:rPr>
          <w:rFonts w:hint="eastAsia"/>
        </w:rPr>
        <w:t>中国日益重视社会发展，将经济建设、政治建设、文化建设、社会建设和环境建设共同纳入五位一体的政策框架。建设目标不是解决社会问题，其终极目标是提升人民的福祉。社会建设就是善做，通过建设去实现善有、善避和幸福。教育是社会建设的重要部分。教育可提升社会成员个人追求幸福提升福祉的能力。教育福利资源的公平分配是优质教育的基础，是中国社会建设的阶段目标。只有实现教育福利资源的公平分配，社会建设的终极目标—人类福祉才能得以实现。</w:t>
      </w:r>
    </w:p>
    <w:p w:rsidR="00FB4038" w:rsidRPr="00FB4038" w:rsidRDefault="00FB4038" w:rsidP="00FB4038">
      <w:pPr>
        <w:spacing w:line="360" w:lineRule="auto"/>
      </w:pPr>
      <w:r w:rsidRPr="00FB4038">
        <w:rPr>
          <w:rFonts w:hint="eastAsia"/>
        </w:rPr>
        <w:t>教育是福祉中美好拥有和成功行动的重要内容，但聚焦中国儿童教育，发现其存在诸多问题，例如，儿童失学、儿童教育机会不平等、地区教育不平衡等。针对这些问题，本项研究的研究问题是：中国儿童社会福利资源不平等分布与区域经济发展不平衡的关系是什么？中国儿童教育福利资源地区不平等分布内容是什么？教育福利资源不平等分布结构是什么？本项研究的目的：勾画出对中国儿童成长最有影响的教育福利资源不平等分布的基本格局，指出</w:t>
      </w:r>
      <w:r w:rsidRPr="00FB4038">
        <w:rPr>
          <w:rFonts w:hint="eastAsia"/>
        </w:rPr>
        <w:lastRenderedPageBreak/>
        <w:t>教育福利资源不平等格局对儿童成长可能存在的影响，提出解决教育福利资源不平等分布问题的政策建议，本项研究的意义：为儿童福祉即善有、善做和幸福提供理论支持和政策支持。</w:t>
      </w:r>
    </w:p>
    <w:p w:rsidR="00FB4038" w:rsidRPr="00FB4038" w:rsidRDefault="00FB4038" w:rsidP="00FB4038">
      <w:pPr>
        <w:spacing w:line="360" w:lineRule="auto"/>
      </w:pPr>
      <w:r w:rsidRPr="00FB4038">
        <w:rPr>
          <w:rFonts w:hint="eastAsia"/>
        </w:rPr>
        <w:t>本项研究的研究方法：采用定量分析方法。数据资料主要来源于中国国家统计局第五次人口普查资料库，以及相关的政府教育统计资料库。具体分析变量包括：（</w:t>
      </w:r>
      <w:r w:rsidRPr="00FB4038">
        <w:rPr>
          <w:rFonts w:hint="eastAsia"/>
        </w:rPr>
        <w:t>1</w:t>
      </w:r>
      <w:r w:rsidRPr="00FB4038">
        <w:rPr>
          <w:rFonts w:hint="eastAsia"/>
        </w:rPr>
        <w:t>）儿童人口变量：分行政省市、分城市县镇农村地区、分年龄人口变量，（</w:t>
      </w:r>
      <w:r w:rsidRPr="00FB4038">
        <w:rPr>
          <w:rFonts w:hint="eastAsia"/>
        </w:rPr>
        <w:t>2</w:t>
      </w:r>
      <w:r w:rsidRPr="00FB4038">
        <w:rPr>
          <w:rFonts w:hint="eastAsia"/>
        </w:rPr>
        <w:t>）经济变量：分行政省市人均</w:t>
      </w:r>
      <w:r w:rsidRPr="00FB4038">
        <w:rPr>
          <w:rFonts w:hint="eastAsia"/>
        </w:rPr>
        <w:t>GDP</w:t>
      </w:r>
      <w:r w:rsidRPr="00FB4038">
        <w:rPr>
          <w:rFonts w:hint="eastAsia"/>
        </w:rPr>
        <w:t>变量，（</w:t>
      </w:r>
      <w:r w:rsidRPr="00FB4038">
        <w:rPr>
          <w:rFonts w:hint="eastAsia"/>
        </w:rPr>
        <w:t>3</w:t>
      </w:r>
      <w:r w:rsidRPr="00FB4038">
        <w:rPr>
          <w:rFonts w:hint="eastAsia"/>
        </w:rPr>
        <w:t>）教育福利变量：分行政省市幼儿园、小学、中学、大学、教材与儿童读物等教育福利资源变量</w:t>
      </w:r>
    </w:p>
    <w:p w:rsidR="00FB4038" w:rsidRPr="00FB4038" w:rsidRDefault="00FB4038" w:rsidP="00FB4038">
      <w:pPr>
        <w:spacing w:line="360" w:lineRule="auto"/>
      </w:pPr>
      <w:r w:rsidRPr="00FB4038">
        <w:rPr>
          <w:rFonts w:hint="eastAsia"/>
        </w:rPr>
        <w:t>本项研究发现：（</w:t>
      </w:r>
      <w:r w:rsidRPr="00FB4038">
        <w:t>1</w:t>
      </w:r>
      <w:r w:rsidRPr="00FB4038">
        <w:rPr>
          <w:rFonts w:hint="eastAsia"/>
        </w:rPr>
        <w:t>）中国儿童在地域分布上，农村儿童多于城市儿童。由于城市和农村社会经济发展水平的差距，以及城乡分割的户籍制度的存在，给儿童带来了不可逾越的教育福利资源分布不平等的障碍。（</w:t>
      </w:r>
      <w:r w:rsidRPr="00FB4038">
        <w:t>2</w:t>
      </w:r>
      <w:r w:rsidRPr="00FB4038">
        <w:rPr>
          <w:rFonts w:hint="eastAsia"/>
        </w:rPr>
        <w:t>）统计分析发现，中国六个地区经济发展存在不平衡的格局。中国儿童抚养比和经济发展水平相关。抚养比越高，地区经济越不发达。地区儿童抚养比与地区人均</w:t>
      </w:r>
      <w:r w:rsidRPr="00FB4038">
        <w:t>GDP</w:t>
      </w:r>
      <w:r w:rsidRPr="00FB4038">
        <w:rPr>
          <w:rFonts w:hint="eastAsia"/>
        </w:rPr>
        <w:t>存在负相关关系。（</w:t>
      </w:r>
      <w:r w:rsidRPr="00FB4038">
        <w:t>3</w:t>
      </w:r>
      <w:r w:rsidRPr="00FB4038">
        <w:rPr>
          <w:rFonts w:hint="eastAsia"/>
        </w:rPr>
        <w:t>）中国儿童教育福利资源分布不平等是与经济发展不均衡格局紧密结合在一起的。本项研究将教育福利资源分为三大指标：按教育福利资源内容可分为校舍、教学设备、师资；按照教育福利提供机构分类，可分为幼儿园、小学、中学；按儿童出版物可以分为种类和数量。统计分析发现，人均</w:t>
      </w:r>
      <w:r w:rsidRPr="00FB4038">
        <w:t>GDP</w:t>
      </w:r>
      <w:r w:rsidRPr="00FB4038">
        <w:rPr>
          <w:rFonts w:hint="eastAsia"/>
        </w:rPr>
        <w:t>和教育福利资源存在高度相关关系。地区经济发展水平越高，地区教育福利资源越丰富。生活在经济欠发达地区的儿童，不仅仅可能遭遇经济风险，也会遭遇教育福利资源缺乏的风险。因此，中国儿童教育福利资源不平等分布格局是：基于经济发展水平的梯度形成教育福利资源分布的不平等格局。</w:t>
      </w:r>
    </w:p>
    <w:p w:rsidR="00FB4038" w:rsidRPr="00FB4038" w:rsidRDefault="00FB4038" w:rsidP="00FB4038">
      <w:pPr>
        <w:spacing w:line="360" w:lineRule="auto"/>
        <w:jc w:val="left"/>
      </w:pPr>
      <w:r w:rsidRPr="00FB4038">
        <w:rPr>
          <w:rFonts w:hint="eastAsia"/>
        </w:rPr>
        <w:t>通过本项研究，提升儿童福祉的政策建议是：（</w:t>
      </w:r>
      <w:r w:rsidRPr="00FB4038">
        <w:t>1</w:t>
      </w:r>
      <w:r w:rsidRPr="00FB4038">
        <w:rPr>
          <w:rFonts w:hint="eastAsia"/>
        </w:rPr>
        <w:t>）实施政策倾斜，加强对经济欠发达地区的教育福利资源投入，特别是对西北和西南地区的投入。（</w:t>
      </w:r>
      <w:r w:rsidRPr="00FB4038">
        <w:t>2</w:t>
      </w:r>
      <w:r w:rsidRPr="00FB4038">
        <w:rPr>
          <w:rFonts w:hint="eastAsia"/>
        </w:rPr>
        <w:t>）在加大对经济欠发达地区的教育福利资源投入的同时，实施积极的人口流动政策，让缺乏资源地区的儿童通过流动能够获得优质的教育福利资源。（</w:t>
      </w:r>
      <w:r w:rsidRPr="00FB4038">
        <w:t>3</w:t>
      </w:r>
      <w:r w:rsidRPr="00FB4038">
        <w:rPr>
          <w:rFonts w:hint="eastAsia"/>
        </w:rPr>
        <w:t>）推动经济发展，通过经济发展带动社会建设的发展，真正实现儿童善思、善有、善避、善做，提升他们的福祉。</w:t>
      </w:r>
    </w:p>
    <w:p w:rsidR="00FB4038" w:rsidRDefault="00FB4038" w:rsidP="00FB4038">
      <w:pPr>
        <w:spacing w:line="360" w:lineRule="auto"/>
        <w:ind w:firstLine="435"/>
        <w:jc w:val="left"/>
        <w:rPr>
          <w:rFonts w:ascii="楷体" w:eastAsia="楷体" w:hAnsi="楷体" w:hint="eastAsia"/>
          <w:sz w:val="32"/>
          <w:szCs w:val="32"/>
        </w:rPr>
      </w:pPr>
    </w:p>
    <w:p w:rsidR="00283AAD" w:rsidRDefault="00283AAD" w:rsidP="00FB4038">
      <w:pPr>
        <w:spacing w:line="360" w:lineRule="auto"/>
        <w:ind w:firstLine="435"/>
        <w:jc w:val="left"/>
        <w:rPr>
          <w:rFonts w:ascii="楷体" w:eastAsia="楷体" w:hAnsi="楷体" w:hint="eastAsia"/>
          <w:sz w:val="32"/>
          <w:szCs w:val="32"/>
        </w:rPr>
      </w:pPr>
    </w:p>
    <w:p w:rsidR="00283AAD" w:rsidRDefault="00283AAD" w:rsidP="00FB4038">
      <w:pPr>
        <w:spacing w:line="360" w:lineRule="auto"/>
        <w:ind w:firstLine="435"/>
        <w:jc w:val="left"/>
        <w:rPr>
          <w:rFonts w:ascii="楷体" w:eastAsia="楷体" w:hAnsi="楷体" w:hint="eastAsia"/>
          <w:sz w:val="32"/>
          <w:szCs w:val="32"/>
        </w:rPr>
      </w:pPr>
    </w:p>
    <w:p w:rsidR="00283AAD" w:rsidRDefault="00283AAD" w:rsidP="00FB4038">
      <w:pPr>
        <w:spacing w:line="360" w:lineRule="auto"/>
        <w:ind w:firstLine="435"/>
        <w:jc w:val="left"/>
        <w:rPr>
          <w:rFonts w:ascii="楷体" w:eastAsia="楷体" w:hAnsi="楷体" w:hint="eastAsia"/>
          <w:sz w:val="32"/>
          <w:szCs w:val="32"/>
        </w:rPr>
      </w:pPr>
    </w:p>
    <w:p w:rsidR="00283AAD" w:rsidRDefault="00283AAD" w:rsidP="00FB4038">
      <w:pPr>
        <w:spacing w:line="360" w:lineRule="auto"/>
        <w:ind w:firstLine="435"/>
        <w:jc w:val="left"/>
        <w:rPr>
          <w:rFonts w:ascii="楷体" w:eastAsia="楷体" w:hAnsi="楷体" w:hint="eastAsia"/>
          <w:sz w:val="32"/>
          <w:szCs w:val="32"/>
        </w:rPr>
      </w:pPr>
    </w:p>
    <w:p w:rsidR="00283AAD" w:rsidRPr="00FB4038" w:rsidRDefault="00283AAD" w:rsidP="00FB4038">
      <w:pPr>
        <w:spacing w:line="360" w:lineRule="auto"/>
        <w:ind w:firstLine="435"/>
        <w:jc w:val="left"/>
        <w:rPr>
          <w:rFonts w:ascii="楷体" w:eastAsia="楷体" w:hAnsi="楷体"/>
          <w:sz w:val="32"/>
          <w:szCs w:val="32"/>
        </w:rPr>
      </w:pPr>
    </w:p>
    <w:p w:rsidR="00932A2B" w:rsidRPr="00EC5A14" w:rsidRDefault="00932A2B" w:rsidP="00EC5A14">
      <w:pPr>
        <w:pStyle w:val="1"/>
        <w:spacing w:before="0" w:after="0" w:line="360" w:lineRule="auto"/>
        <w:jc w:val="center"/>
        <w:rPr>
          <w:rFonts w:ascii="楷体" w:eastAsia="楷体" w:hAnsi="楷体"/>
          <w:sz w:val="32"/>
          <w:szCs w:val="32"/>
        </w:rPr>
      </w:pPr>
      <w:bookmarkStart w:id="2" w:name="_Toc370390581"/>
      <w:r w:rsidRPr="00EC5A14">
        <w:rPr>
          <w:rFonts w:ascii="楷体" w:eastAsia="楷体" w:hAnsi="楷体" w:hint="eastAsia"/>
          <w:sz w:val="32"/>
          <w:szCs w:val="32"/>
        </w:rPr>
        <w:t>中国城乡消费鸿沟变化趋势</w:t>
      </w:r>
      <w:bookmarkEnd w:id="2"/>
    </w:p>
    <w:p w:rsidR="00932A2B" w:rsidRPr="00932A2B" w:rsidRDefault="00932A2B" w:rsidP="00932A2B">
      <w:pPr>
        <w:jc w:val="center"/>
        <w:rPr>
          <w:rFonts w:ascii="楷体" w:eastAsia="楷体" w:hAnsi="楷体" w:cs="楷体"/>
          <w:b/>
          <w:bCs/>
          <w:sz w:val="28"/>
          <w:szCs w:val="28"/>
        </w:rPr>
      </w:pPr>
      <w:r w:rsidRPr="00932A2B">
        <w:rPr>
          <w:rFonts w:ascii="楷体" w:eastAsia="楷体" w:hAnsi="楷体" w:cs="楷体" w:hint="eastAsia"/>
          <w:b/>
          <w:bCs/>
          <w:sz w:val="28"/>
          <w:szCs w:val="28"/>
        </w:rPr>
        <w:t>2001-2011</w:t>
      </w:r>
    </w:p>
    <w:p w:rsidR="00932A2B" w:rsidRPr="00932A2B" w:rsidRDefault="00932A2B" w:rsidP="00932A2B">
      <w:pPr>
        <w:jc w:val="center"/>
        <w:rPr>
          <w:rFonts w:ascii="楷体" w:eastAsia="楷体" w:hAnsi="楷体"/>
          <w:b/>
          <w:sz w:val="28"/>
          <w:szCs w:val="28"/>
        </w:rPr>
      </w:pPr>
      <w:r w:rsidRPr="00932A2B">
        <w:rPr>
          <w:rFonts w:ascii="楷体" w:eastAsia="楷体" w:hAnsi="楷体" w:hint="eastAsia"/>
          <w:b/>
          <w:sz w:val="28"/>
          <w:szCs w:val="28"/>
        </w:rPr>
        <w:t>李春玲</w:t>
      </w:r>
    </w:p>
    <w:p w:rsidR="00932A2B" w:rsidRPr="00932A2B" w:rsidRDefault="00932A2B" w:rsidP="00932A2B">
      <w:pPr>
        <w:jc w:val="center"/>
        <w:rPr>
          <w:rFonts w:ascii="楷体" w:eastAsia="楷体" w:hAnsi="楷体"/>
          <w:b/>
          <w:sz w:val="28"/>
          <w:szCs w:val="28"/>
        </w:rPr>
      </w:pPr>
      <w:r w:rsidRPr="00932A2B">
        <w:rPr>
          <w:rFonts w:ascii="楷体" w:eastAsia="楷体" w:hAnsi="楷体" w:hint="eastAsia"/>
          <w:b/>
          <w:sz w:val="28"/>
          <w:szCs w:val="28"/>
        </w:rPr>
        <w:t>（中国社会科学院社会学研究所</w:t>
      </w:r>
      <w:r w:rsidR="00FB4038">
        <w:rPr>
          <w:rFonts w:ascii="楷体" w:eastAsia="楷体" w:hAnsi="楷体" w:hint="eastAsia"/>
          <w:b/>
          <w:sz w:val="28"/>
          <w:szCs w:val="28"/>
        </w:rPr>
        <w:t>研究员</w:t>
      </w:r>
      <w:r w:rsidRPr="00932A2B">
        <w:rPr>
          <w:rFonts w:ascii="楷体" w:eastAsia="楷体" w:hAnsi="楷体" w:hint="eastAsia"/>
          <w:b/>
          <w:sz w:val="28"/>
          <w:szCs w:val="28"/>
        </w:rPr>
        <w:t>）</w:t>
      </w:r>
    </w:p>
    <w:p w:rsidR="00932A2B" w:rsidRPr="00932A2B" w:rsidRDefault="00932A2B" w:rsidP="00932A2B">
      <w:pPr>
        <w:jc w:val="center"/>
      </w:pPr>
    </w:p>
    <w:p w:rsidR="00932A2B" w:rsidRPr="00932A2B" w:rsidRDefault="00932A2B" w:rsidP="00932A2B">
      <w:pPr>
        <w:spacing w:line="360" w:lineRule="auto"/>
      </w:pPr>
      <w:r w:rsidRPr="00932A2B">
        <w:rPr>
          <w:rFonts w:ascii="宋体" w:hAnsi="宋体" w:hint="eastAsia"/>
          <w:b/>
          <w:szCs w:val="21"/>
        </w:rPr>
        <w:t>摘  要：</w:t>
      </w:r>
      <w:r w:rsidRPr="00932A2B">
        <w:rPr>
          <w:rFonts w:hint="eastAsia"/>
        </w:rPr>
        <w:t>在最近的半个多世纪里，中国社会一直存在着一个突出的社会问题，那就是巨大的城乡差距。上个世纪</w:t>
      </w:r>
      <w:r w:rsidRPr="00932A2B">
        <w:rPr>
          <w:rFonts w:hint="eastAsia"/>
        </w:rPr>
        <w:t>50</w:t>
      </w:r>
      <w:r w:rsidRPr="00932A2B">
        <w:rPr>
          <w:rFonts w:hint="eastAsia"/>
        </w:rPr>
        <w:t>年代中国政府实行户口制度，限制城乡人口流动，集中资源发展城市和保障城市居民福利，剥削农业收益和牺牲农民利益，从而导致城乡社会经济发展水平和城乡居民生活水平的巨大鸿沟，这种鸿沟也表现在消费水平和消费方式方面。经济改革开始以后，随着经济快速发展，人们的生活水平不断提高，但城乡居民的消费差距却进一步扩大。国家统计局公布的居民消费支出数据显示，上世纪</w:t>
      </w:r>
      <w:r w:rsidRPr="00932A2B">
        <w:rPr>
          <w:rFonts w:hint="eastAsia"/>
        </w:rPr>
        <w:t>80</w:t>
      </w:r>
      <w:r w:rsidRPr="00932A2B">
        <w:rPr>
          <w:rFonts w:hint="eastAsia"/>
        </w:rPr>
        <w:t>年代和</w:t>
      </w:r>
      <w:r w:rsidRPr="00932A2B">
        <w:rPr>
          <w:rFonts w:hint="eastAsia"/>
        </w:rPr>
        <w:t>90</w:t>
      </w:r>
      <w:r w:rsidRPr="00932A2B">
        <w:rPr>
          <w:rFonts w:hint="eastAsia"/>
        </w:rPr>
        <w:t>年代城乡消费水平绝对差距为</w:t>
      </w:r>
      <w:r w:rsidRPr="00932A2B">
        <w:rPr>
          <w:rFonts w:hint="eastAsia"/>
        </w:rPr>
        <w:t>2</w:t>
      </w:r>
      <w:r w:rsidRPr="00932A2B">
        <w:rPr>
          <w:rFonts w:hint="eastAsia"/>
        </w:rPr>
        <w:t>倍，而</w:t>
      </w:r>
      <w:r w:rsidRPr="00932A2B">
        <w:rPr>
          <w:rFonts w:hint="eastAsia"/>
        </w:rPr>
        <w:t>2001</w:t>
      </w:r>
      <w:r w:rsidRPr="00932A2B">
        <w:rPr>
          <w:rFonts w:hint="eastAsia"/>
        </w:rPr>
        <w:t>－</w:t>
      </w:r>
      <w:r w:rsidRPr="00932A2B">
        <w:rPr>
          <w:rFonts w:hint="eastAsia"/>
        </w:rPr>
        <w:t>2005</w:t>
      </w:r>
      <w:r w:rsidRPr="00932A2B">
        <w:rPr>
          <w:rFonts w:hint="eastAsia"/>
        </w:rPr>
        <w:t>年进一步扩大到</w:t>
      </w:r>
      <w:r w:rsidRPr="00932A2B">
        <w:rPr>
          <w:rFonts w:hint="eastAsia"/>
        </w:rPr>
        <w:t>3</w:t>
      </w:r>
      <w:r w:rsidRPr="00932A2B">
        <w:rPr>
          <w:rFonts w:hint="eastAsia"/>
        </w:rPr>
        <w:t>倍</w:t>
      </w:r>
      <w:r w:rsidRPr="00932A2B">
        <w:rPr>
          <w:rStyle w:val="a8"/>
        </w:rPr>
        <w:footnoteReference w:id="3"/>
      </w:r>
      <w:r w:rsidRPr="00932A2B">
        <w:rPr>
          <w:rFonts w:hint="eastAsia"/>
        </w:rPr>
        <w:t>。本世纪以来，中央政府采取一系列政策促进农村社会经济发展，增加农村基础设施和农业产业投资，提高农产品价格，免征农业税和免除农村</w:t>
      </w:r>
      <w:r w:rsidRPr="00932A2B">
        <w:rPr>
          <w:rFonts w:hint="eastAsia"/>
        </w:rPr>
        <w:t>9</w:t>
      </w:r>
      <w:r w:rsidRPr="00932A2B">
        <w:rPr>
          <w:rFonts w:hint="eastAsia"/>
        </w:rPr>
        <w:t>年制义务教育学费。这一系列政策导致农村居民生活条件明显改善，农村居民收入增长快于城市居民，城乡居民收入差距有所缩小。另外，最近十几年中国城镇化急速推进，部分城市周边农村居民从中获益，其经济收入和生活水平极大改善。在这种情况下，城乡消费鸿沟发生了什么变化，是否有所缩小，或者仍就维持甚至扩大？这是本文想要解答的问题。</w:t>
      </w:r>
    </w:p>
    <w:p w:rsidR="00932A2B" w:rsidRDefault="00932A2B" w:rsidP="00FA57A7">
      <w:pPr>
        <w:jc w:val="center"/>
        <w:rPr>
          <w:rFonts w:ascii="楷体" w:eastAsia="楷体" w:hAnsi="楷体" w:cs="Times New Roman" w:hint="eastAsia"/>
          <w:b/>
          <w:sz w:val="32"/>
          <w:szCs w:val="32"/>
        </w:rPr>
      </w:pPr>
    </w:p>
    <w:p w:rsidR="00283AAD" w:rsidRDefault="00283AAD" w:rsidP="00FA57A7">
      <w:pPr>
        <w:jc w:val="center"/>
        <w:rPr>
          <w:rFonts w:ascii="楷体" w:eastAsia="楷体" w:hAnsi="楷体" w:cs="Times New Roman" w:hint="eastAsia"/>
          <w:b/>
          <w:sz w:val="32"/>
          <w:szCs w:val="32"/>
        </w:rPr>
      </w:pPr>
    </w:p>
    <w:p w:rsidR="00283AAD" w:rsidRDefault="00283AAD" w:rsidP="00FA57A7">
      <w:pPr>
        <w:jc w:val="center"/>
        <w:rPr>
          <w:rFonts w:ascii="楷体" w:eastAsia="楷体" w:hAnsi="楷体" w:cs="Times New Roman" w:hint="eastAsia"/>
          <w:b/>
          <w:sz w:val="32"/>
          <w:szCs w:val="32"/>
        </w:rPr>
      </w:pPr>
    </w:p>
    <w:p w:rsidR="00283AAD" w:rsidRDefault="00283AAD" w:rsidP="00FA57A7">
      <w:pPr>
        <w:jc w:val="center"/>
        <w:rPr>
          <w:rFonts w:ascii="楷体" w:eastAsia="楷体" w:hAnsi="楷体" w:cs="Times New Roman" w:hint="eastAsia"/>
          <w:b/>
          <w:sz w:val="32"/>
          <w:szCs w:val="32"/>
        </w:rPr>
      </w:pPr>
    </w:p>
    <w:p w:rsidR="00283AAD" w:rsidRDefault="00283AAD" w:rsidP="00FA57A7">
      <w:pPr>
        <w:jc w:val="center"/>
        <w:rPr>
          <w:rFonts w:ascii="楷体" w:eastAsia="楷体" w:hAnsi="楷体" w:cs="Times New Roman" w:hint="eastAsia"/>
          <w:b/>
          <w:sz w:val="32"/>
          <w:szCs w:val="32"/>
        </w:rPr>
      </w:pPr>
    </w:p>
    <w:p w:rsidR="00283AAD" w:rsidRDefault="00283AAD" w:rsidP="00FA57A7">
      <w:pPr>
        <w:jc w:val="center"/>
        <w:rPr>
          <w:rFonts w:ascii="楷体" w:eastAsia="楷体" w:hAnsi="楷体" w:cs="Times New Roman" w:hint="eastAsia"/>
          <w:b/>
          <w:sz w:val="32"/>
          <w:szCs w:val="32"/>
        </w:rPr>
      </w:pPr>
    </w:p>
    <w:p w:rsidR="00283AAD" w:rsidRPr="00932A2B" w:rsidRDefault="00283AAD" w:rsidP="00FA57A7">
      <w:pPr>
        <w:jc w:val="center"/>
        <w:rPr>
          <w:rFonts w:ascii="楷体" w:eastAsia="楷体" w:hAnsi="楷体" w:cs="Times New Roman"/>
          <w:b/>
          <w:sz w:val="32"/>
          <w:szCs w:val="32"/>
        </w:rPr>
      </w:pPr>
    </w:p>
    <w:p w:rsidR="00FA57A7" w:rsidRPr="00EC5A14" w:rsidRDefault="00FA57A7" w:rsidP="00EC5A14">
      <w:pPr>
        <w:pStyle w:val="1"/>
        <w:spacing w:before="0" w:after="0" w:line="360" w:lineRule="auto"/>
        <w:jc w:val="center"/>
        <w:rPr>
          <w:rFonts w:ascii="楷体" w:eastAsia="楷体" w:hAnsi="楷体"/>
          <w:sz w:val="32"/>
          <w:szCs w:val="32"/>
        </w:rPr>
      </w:pPr>
      <w:bookmarkStart w:id="3" w:name="_Toc370390582"/>
      <w:r w:rsidRPr="00EC5A14">
        <w:rPr>
          <w:rFonts w:ascii="楷体" w:eastAsia="楷体" w:hAnsi="楷体"/>
          <w:sz w:val="32"/>
          <w:szCs w:val="32"/>
        </w:rPr>
        <w:t>The Radius of Generalized Trust in Contemporary China</w:t>
      </w:r>
      <w:bookmarkEnd w:id="3"/>
    </w:p>
    <w:p w:rsidR="00FA57A7" w:rsidRPr="00932A2B" w:rsidRDefault="00FA57A7" w:rsidP="00FA57A7">
      <w:pPr>
        <w:jc w:val="center"/>
        <w:rPr>
          <w:rFonts w:ascii="楷体" w:eastAsia="楷体" w:hAnsi="楷体"/>
          <w:b/>
          <w:sz w:val="28"/>
          <w:szCs w:val="28"/>
        </w:rPr>
      </w:pPr>
      <w:r w:rsidRPr="00932A2B">
        <w:rPr>
          <w:rFonts w:ascii="楷体" w:eastAsia="楷体" w:hAnsi="楷体" w:hint="eastAsia"/>
          <w:b/>
          <w:sz w:val="28"/>
          <w:szCs w:val="28"/>
        </w:rPr>
        <w:t>周怡 胡安宁</w:t>
      </w:r>
    </w:p>
    <w:p w:rsidR="00FA57A7" w:rsidRPr="00932A2B" w:rsidRDefault="00FA57A7" w:rsidP="00FA57A7">
      <w:pPr>
        <w:jc w:val="center"/>
        <w:rPr>
          <w:rFonts w:ascii="楷体" w:eastAsia="楷体" w:hAnsi="楷体"/>
          <w:b/>
          <w:sz w:val="28"/>
          <w:szCs w:val="28"/>
        </w:rPr>
      </w:pPr>
      <w:r w:rsidRPr="00932A2B">
        <w:rPr>
          <w:rFonts w:ascii="楷体" w:eastAsia="楷体" w:hAnsi="楷体" w:hint="eastAsia"/>
          <w:b/>
          <w:sz w:val="28"/>
          <w:szCs w:val="28"/>
        </w:rPr>
        <w:t>（复旦大学社会学系）</w:t>
      </w:r>
    </w:p>
    <w:p w:rsidR="00FA57A7" w:rsidRPr="00932A2B" w:rsidRDefault="00FA57A7" w:rsidP="00FA57A7">
      <w:pPr>
        <w:jc w:val="center"/>
        <w:rPr>
          <w:rFonts w:ascii="楷体" w:eastAsia="楷体" w:hAnsi="楷体" w:cs="楷体"/>
          <w:b/>
          <w:bCs/>
          <w:sz w:val="28"/>
          <w:szCs w:val="28"/>
        </w:rPr>
      </w:pPr>
    </w:p>
    <w:p w:rsidR="00FA57A7" w:rsidRDefault="00FA57A7" w:rsidP="00FA57A7">
      <w:pPr>
        <w:widowControl/>
        <w:spacing w:line="360" w:lineRule="auto"/>
        <w:jc w:val="left"/>
        <w:rPr>
          <w:rFonts w:ascii="Times New Roman" w:hAnsi="Times New Roman" w:cs="Times New Roman" w:hint="eastAsia"/>
          <w:szCs w:val="21"/>
        </w:rPr>
      </w:pPr>
      <w:r w:rsidRPr="00932A2B">
        <w:rPr>
          <w:rFonts w:ascii="Times New Roman" w:hAnsi="Times New Roman"/>
          <w:b/>
          <w:sz w:val="24"/>
          <w:szCs w:val="24"/>
        </w:rPr>
        <w:t>Abstract</w:t>
      </w:r>
      <w:r w:rsidRPr="00932A2B">
        <w:rPr>
          <w:rFonts w:ascii="Times New Roman" w:hAnsi="Times New Roman" w:hint="eastAsia"/>
          <w:b/>
          <w:sz w:val="24"/>
          <w:szCs w:val="24"/>
        </w:rPr>
        <w:t>：</w:t>
      </w:r>
      <w:r w:rsidRPr="00932A2B">
        <w:rPr>
          <w:rFonts w:ascii="Times New Roman" w:hAnsi="Times New Roman" w:cs="Times New Roman"/>
          <w:szCs w:val="21"/>
        </w:rPr>
        <w:t>Drawing on the survey data collected in 2011, this study investigates the radius of generalized trust in contemporary China. Based on the results of the OLS and finite mixture models, we find the average radius of generalized trust in the urban population is wider than that of the rural population. Besides, on average, married persons show a narrower circle of generalized trust in both urban and rural areas. Minorities, better educated individuals in rural China and individuals holding a rural household registration status in urban China have a wider radius. There is a tradeoff relationship between the level and the radius of generalized trust and cross-cohort analysis provides preliminary evidence for a longitudinal extension in the radius of generalized trust over the past decades, especially after the launch of the reform and open-up policy. Finally, identity-based social participation significantly curtails people’s radius of generalized trust in urban areas.</w:t>
      </w:r>
    </w:p>
    <w:p w:rsidR="00283AAD" w:rsidRDefault="00283AAD" w:rsidP="00FA57A7">
      <w:pPr>
        <w:widowControl/>
        <w:spacing w:line="360" w:lineRule="auto"/>
        <w:jc w:val="left"/>
        <w:rPr>
          <w:rFonts w:ascii="Times New Roman" w:hAnsi="Times New Roman" w:cs="Times New Roman" w:hint="eastAsia"/>
          <w:szCs w:val="21"/>
        </w:rPr>
      </w:pPr>
    </w:p>
    <w:p w:rsidR="00283AAD" w:rsidRDefault="00283AAD" w:rsidP="00FA57A7">
      <w:pPr>
        <w:widowControl/>
        <w:spacing w:line="360" w:lineRule="auto"/>
        <w:jc w:val="left"/>
        <w:rPr>
          <w:rFonts w:ascii="Times New Roman" w:hAnsi="Times New Roman" w:cs="Times New Roman" w:hint="eastAsia"/>
          <w:szCs w:val="21"/>
        </w:rPr>
      </w:pPr>
    </w:p>
    <w:p w:rsidR="00283AAD" w:rsidRDefault="00283AAD" w:rsidP="00FA57A7">
      <w:pPr>
        <w:widowControl/>
        <w:spacing w:line="360" w:lineRule="auto"/>
        <w:jc w:val="left"/>
        <w:rPr>
          <w:rFonts w:ascii="Times New Roman" w:hAnsi="Times New Roman" w:cs="Times New Roman" w:hint="eastAsia"/>
          <w:szCs w:val="21"/>
        </w:rPr>
      </w:pPr>
    </w:p>
    <w:p w:rsidR="00283AAD" w:rsidRDefault="00283AAD" w:rsidP="00FA57A7">
      <w:pPr>
        <w:widowControl/>
        <w:spacing w:line="360" w:lineRule="auto"/>
        <w:jc w:val="left"/>
        <w:rPr>
          <w:rFonts w:ascii="Times New Roman" w:hAnsi="Times New Roman" w:cs="Times New Roman" w:hint="eastAsia"/>
          <w:szCs w:val="21"/>
        </w:rPr>
      </w:pPr>
    </w:p>
    <w:p w:rsidR="00283AAD" w:rsidRDefault="00283AAD" w:rsidP="00FA57A7">
      <w:pPr>
        <w:widowControl/>
        <w:spacing w:line="360" w:lineRule="auto"/>
        <w:jc w:val="left"/>
        <w:rPr>
          <w:rFonts w:ascii="Times New Roman" w:hAnsi="Times New Roman" w:cs="Times New Roman" w:hint="eastAsia"/>
          <w:szCs w:val="21"/>
        </w:rPr>
      </w:pPr>
    </w:p>
    <w:p w:rsidR="00283AAD" w:rsidRDefault="00283AAD" w:rsidP="00FA57A7">
      <w:pPr>
        <w:widowControl/>
        <w:spacing w:line="360" w:lineRule="auto"/>
        <w:jc w:val="left"/>
        <w:rPr>
          <w:rFonts w:ascii="Times New Roman" w:hAnsi="Times New Roman" w:cs="Times New Roman" w:hint="eastAsia"/>
          <w:szCs w:val="21"/>
        </w:rPr>
      </w:pPr>
    </w:p>
    <w:p w:rsidR="00283AAD" w:rsidRDefault="00283AAD" w:rsidP="00FA57A7">
      <w:pPr>
        <w:widowControl/>
        <w:spacing w:line="360" w:lineRule="auto"/>
        <w:jc w:val="left"/>
        <w:rPr>
          <w:rFonts w:ascii="Times New Roman" w:hAnsi="Times New Roman" w:cs="Times New Roman" w:hint="eastAsia"/>
          <w:szCs w:val="21"/>
        </w:rPr>
      </w:pPr>
    </w:p>
    <w:p w:rsidR="00283AAD" w:rsidRDefault="00283AAD" w:rsidP="00FA57A7">
      <w:pPr>
        <w:widowControl/>
        <w:spacing w:line="360" w:lineRule="auto"/>
        <w:jc w:val="left"/>
        <w:rPr>
          <w:rFonts w:ascii="Times New Roman" w:hAnsi="Times New Roman" w:cs="Times New Roman" w:hint="eastAsia"/>
          <w:szCs w:val="21"/>
        </w:rPr>
      </w:pPr>
    </w:p>
    <w:p w:rsidR="00283AAD" w:rsidRDefault="00283AAD" w:rsidP="00FA57A7">
      <w:pPr>
        <w:widowControl/>
        <w:spacing w:line="360" w:lineRule="auto"/>
        <w:jc w:val="left"/>
        <w:rPr>
          <w:rFonts w:ascii="Times New Roman" w:hAnsi="Times New Roman" w:cs="Times New Roman" w:hint="eastAsia"/>
          <w:szCs w:val="21"/>
        </w:rPr>
      </w:pPr>
    </w:p>
    <w:p w:rsidR="00283AAD" w:rsidRDefault="00283AAD" w:rsidP="00FA57A7">
      <w:pPr>
        <w:widowControl/>
        <w:spacing w:line="360" w:lineRule="auto"/>
        <w:jc w:val="left"/>
        <w:rPr>
          <w:rFonts w:ascii="Times New Roman" w:hAnsi="Times New Roman" w:cs="Times New Roman" w:hint="eastAsia"/>
          <w:szCs w:val="21"/>
        </w:rPr>
      </w:pPr>
    </w:p>
    <w:p w:rsidR="00283AAD" w:rsidRDefault="00283AAD" w:rsidP="00FA57A7">
      <w:pPr>
        <w:widowControl/>
        <w:spacing w:line="360" w:lineRule="auto"/>
        <w:jc w:val="left"/>
        <w:rPr>
          <w:rFonts w:ascii="Times New Roman" w:hAnsi="Times New Roman" w:cs="Times New Roman" w:hint="eastAsia"/>
          <w:szCs w:val="21"/>
        </w:rPr>
      </w:pPr>
    </w:p>
    <w:p w:rsidR="00283AAD" w:rsidRDefault="00283AAD" w:rsidP="00FA57A7">
      <w:pPr>
        <w:widowControl/>
        <w:spacing w:line="360" w:lineRule="auto"/>
        <w:jc w:val="left"/>
        <w:rPr>
          <w:rFonts w:ascii="Times New Roman" w:hAnsi="Times New Roman" w:cs="Times New Roman" w:hint="eastAsia"/>
          <w:szCs w:val="21"/>
        </w:rPr>
      </w:pPr>
    </w:p>
    <w:p w:rsidR="00283AAD" w:rsidRPr="00932A2B" w:rsidRDefault="00283AAD" w:rsidP="00FA57A7">
      <w:pPr>
        <w:widowControl/>
        <w:spacing w:line="360" w:lineRule="auto"/>
        <w:jc w:val="left"/>
        <w:rPr>
          <w:rFonts w:ascii="Times New Roman" w:hAnsi="Times New Roman" w:cs="Times New Roman"/>
          <w:szCs w:val="21"/>
        </w:rPr>
      </w:pPr>
    </w:p>
    <w:p w:rsidR="00FA57A7" w:rsidRPr="00EC5A14" w:rsidRDefault="00FA57A7" w:rsidP="00EC5A14">
      <w:pPr>
        <w:pStyle w:val="1"/>
        <w:spacing w:before="0" w:after="0" w:line="360" w:lineRule="auto"/>
        <w:jc w:val="center"/>
        <w:rPr>
          <w:rFonts w:ascii="楷体" w:eastAsia="楷体" w:hAnsi="楷体"/>
          <w:sz w:val="32"/>
          <w:szCs w:val="32"/>
        </w:rPr>
      </w:pPr>
      <w:bookmarkStart w:id="4" w:name="_Toc370390583"/>
      <w:r w:rsidRPr="00EC5A14">
        <w:rPr>
          <w:rFonts w:ascii="楷体" w:eastAsia="楷体" w:hAnsi="楷体" w:hint="eastAsia"/>
          <w:sz w:val="32"/>
          <w:szCs w:val="32"/>
        </w:rPr>
        <w:t>女性真的解放了吗</w:t>
      </w:r>
      <w:r w:rsidRPr="00EC5A14">
        <w:rPr>
          <w:rFonts w:ascii="楷体" w:eastAsia="楷体" w:hAnsi="楷体"/>
          <w:sz w:val="32"/>
          <w:szCs w:val="32"/>
        </w:rPr>
        <w:t>——</w:t>
      </w:r>
      <w:r w:rsidRPr="00EC5A14">
        <w:rPr>
          <w:rFonts w:ascii="楷体" w:eastAsia="楷体" w:hAnsi="楷体" w:hint="eastAsia"/>
          <w:sz w:val="32"/>
          <w:szCs w:val="32"/>
        </w:rPr>
        <w:t>从农村女性记忆谈起</w:t>
      </w:r>
      <w:bookmarkEnd w:id="4"/>
    </w:p>
    <w:p w:rsidR="00FA57A7" w:rsidRPr="00932A2B" w:rsidRDefault="00FA57A7" w:rsidP="00FA57A7">
      <w:pPr>
        <w:spacing w:line="360" w:lineRule="auto"/>
        <w:jc w:val="center"/>
        <w:rPr>
          <w:rFonts w:ascii="楷体" w:eastAsia="楷体" w:hAnsi="楷体"/>
          <w:b/>
          <w:sz w:val="28"/>
          <w:szCs w:val="28"/>
        </w:rPr>
      </w:pPr>
      <w:r w:rsidRPr="00932A2B">
        <w:rPr>
          <w:rFonts w:ascii="楷体" w:eastAsia="楷体" w:hAnsi="楷体" w:hint="eastAsia"/>
          <w:b/>
          <w:sz w:val="28"/>
          <w:szCs w:val="28"/>
        </w:rPr>
        <w:t>郭于华</w:t>
      </w:r>
    </w:p>
    <w:p w:rsidR="00FA57A7" w:rsidRPr="00932A2B" w:rsidRDefault="00FA57A7" w:rsidP="00FA57A7">
      <w:pPr>
        <w:spacing w:line="360" w:lineRule="auto"/>
        <w:jc w:val="center"/>
        <w:rPr>
          <w:rFonts w:ascii="楷体" w:eastAsia="楷体" w:hAnsi="楷体"/>
          <w:b/>
          <w:sz w:val="28"/>
          <w:szCs w:val="28"/>
        </w:rPr>
      </w:pPr>
      <w:r w:rsidRPr="00932A2B">
        <w:rPr>
          <w:rFonts w:ascii="楷体" w:eastAsia="楷体" w:hAnsi="楷体" w:hint="eastAsia"/>
          <w:b/>
          <w:sz w:val="28"/>
          <w:szCs w:val="28"/>
        </w:rPr>
        <w:t>（清华大学社会学系</w:t>
      </w:r>
      <w:r w:rsidR="00FB4038">
        <w:rPr>
          <w:rFonts w:ascii="楷体" w:eastAsia="楷体" w:hAnsi="楷体" w:hint="eastAsia"/>
          <w:b/>
          <w:sz w:val="28"/>
          <w:szCs w:val="28"/>
        </w:rPr>
        <w:t>教授</w:t>
      </w:r>
      <w:r w:rsidRPr="00932A2B">
        <w:rPr>
          <w:rFonts w:ascii="楷体" w:eastAsia="楷体" w:hAnsi="楷体" w:hint="eastAsia"/>
          <w:b/>
          <w:sz w:val="28"/>
          <w:szCs w:val="28"/>
        </w:rPr>
        <w:t>）</w:t>
      </w:r>
    </w:p>
    <w:p w:rsidR="00FA57A7" w:rsidRPr="00932A2B" w:rsidRDefault="00FA57A7" w:rsidP="00FA57A7">
      <w:pPr>
        <w:spacing w:line="360" w:lineRule="auto"/>
        <w:jc w:val="center"/>
        <w:rPr>
          <w:rFonts w:ascii="楷体" w:eastAsia="楷体" w:hAnsi="楷体"/>
          <w:b/>
          <w:sz w:val="28"/>
          <w:szCs w:val="28"/>
        </w:rPr>
      </w:pPr>
    </w:p>
    <w:p w:rsidR="00FA57A7" w:rsidRPr="00932A2B" w:rsidRDefault="00FA57A7" w:rsidP="00FA57A7">
      <w:pPr>
        <w:spacing w:line="360" w:lineRule="auto"/>
      </w:pPr>
      <w:r w:rsidRPr="00932A2B">
        <w:rPr>
          <w:rFonts w:ascii="宋体" w:hAnsi="宋体" w:hint="eastAsia"/>
          <w:b/>
          <w:szCs w:val="21"/>
        </w:rPr>
        <w:t>摘  要：</w:t>
      </w:r>
      <w:r w:rsidRPr="00932A2B">
        <w:t>人们通常认为，传统中国女性深受政权、族权、神权、夫权四重压迫，处于社会最下层；因而女性的解放就成为中国革命成功的重要表征。不仅如此，女性也是这一宏大社会革命的重要力量。由此革命与女性解放就有了似乎不言而喻的相互性，参加革命和社会主义建设就意味着女性的解放。然而，</w:t>
      </w:r>
      <w:r w:rsidRPr="00932A2B">
        <w:t>1949</w:t>
      </w:r>
      <w:r w:rsidRPr="00932A2B">
        <w:t>年以后的农村女性生活和记忆却展示出这种相互性的悖论：从家庭劳动者到集体劳动者，从家庭私领域进入村社集体，并非真正地从所谓</w:t>
      </w:r>
      <w:r w:rsidRPr="00932A2B">
        <w:t>“</w:t>
      </w:r>
      <w:r w:rsidRPr="00932A2B">
        <w:t>私域</w:t>
      </w:r>
      <w:r w:rsidRPr="00932A2B">
        <w:t>”</w:t>
      </w:r>
      <w:r w:rsidRPr="00932A2B">
        <w:t>走出并参与</w:t>
      </w:r>
      <w:r w:rsidRPr="00932A2B">
        <w:t>“</w:t>
      </w:r>
      <w:r w:rsidRPr="00932A2B">
        <w:t>公共领域</w:t>
      </w:r>
      <w:r w:rsidRPr="00932A2B">
        <w:t>”</w:t>
      </w:r>
      <w:r w:rsidRPr="00932A2B">
        <w:t>和</w:t>
      </w:r>
      <w:r w:rsidRPr="00932A2B">
        <w:t>“</w:t>
      </w:r>
      <w:r w:rsidRPr="00932A2B">
        <w:t>公共生活，这一过程其实是从一种被支配状态进入另一种被支配状态，是从家庭与宗族的附属品成为集体与国家的工具的过程。简而言之，被解放不是真正的解放。女性状况和关于女性的意识形态及话语，鲜明地体现出共产主义作为一种文明的机制和逻辑，其符号暴力（</w:t>
      </w:r>
      <w:r w:rsidRPr="00932A2B">
        <w:t>symbolic power</w:t>
      </w:r>
      <w:r w:rsidRPr="00932A2B">
        <w:t>）在其运作过程中，被支配者不仅接受、认可了它，而且对它作了符合自身认知特点的理解和解释。时至当今社会，对女性问题的理解仍未脱离上述符号暴力的制约，对今日女性状和性别意识进行分析，同样可以作为对一种文明性质的了解与洞察。</w:t>
      </w:r>
    </w:p>
    <w:p w:rsidR="00626077" w:rsidRDefault="00626077"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Pr="00932A2B" w:rsidRDefault="00283AAD" w:rsidP="00FA57A7">
      <w:pPr>
        <w:spacing w:line="360" w:lineRule="auto"/>
      </w:pPr>
    </w:p>
    <w:p w:rsidR="00932A2B" w:rsidRPr="00EC5A14" w:rsidRDefault="00932A2B" w:rsidP="00EC5A14">
      <w:pPr>
        <w:pStyle w:val="1"/>
        <w:spacing w:before="0" w:after="0" w:line="360" w:lineRule="auto"/>
        <w:jc w:val="center"/>
        <w:rPr>
          <w:rFonts w:ascii="楷体" w:eastAsia="楷体" w:hAnsi="楷体"/>
          <w:sz w:val="32"/>
          <w:szCs w:val="32"/>
        </w:rPr>
      </w:pPr>
      <w:bookmarkStart w:id="5" w:name="_Toc370390584"/>
      <w:r w:rsidRPr="00EC5A14">
        <w:rPr>
          <w:rFonts w:ascii="楷体" w:eastAsia="楷体" w:hAnsi="楷体" w:hint="eastAsia"/>
          <w:sz w:val="32"/>
          <w:szCs w:val="32"/>
        </w:rPr>
        <w:t>家务劳动和家庭权力对女性家庭地位影响的再探讨</w:t>
      </w:r>
      <w:bookmarkEnd w:id="5"/>
    </w:p>
    <w:p w:rsidR="00932A2B" w:rsidRPr="00932A2B" w:rsidRDefault="00932A2B" w:rsidP="00932A2B">
      <w:pPr>
        <w:autoSpaceDE w:val="0"/>
        <w:autoSpaceDN w:val="0"/>
        <w:jc w:val="center"/>
        <w:rPr>
          <w:rFonts w:ascii="楷体" w:eastAsia="楷体" w:hAnsi="楷体" w:cs="楷体"/>
          <w:b/>
          <w:bCs/>
          <w:kern w:val="0"/>
          <w:sz w:val="28"/>
          <w:szCs w:val="28"/>
          <w:lang w:val="zh-CN"/>
        </w:rPr>
      </w:pPr>
      <w:r w:rsidRPr="00932A2B">
        <w:rPr>
          <w:rFonts w:ascii="楷体" w:eastAsia="楷体" w:hAnsi="楷体" w:cs="楷体" w:hint="eastAsia"/>
          <w:b/>
          <w:bCs/>
          <w:kern w:val="0"/>
          <w:sz w:val="28"/>
          <w:szCs w:val="28"/>
          <w:lang w:val="zh-CN"/>
        </w:rPr>
        <w:t>徐安琪</w:t>
      </w:r>
    </w:p>
    <w:p w:rsidR="00932A2B" w:rsidRPr="00932A2B" w:rsidRDefault="00932A2B" w:rsidP="00932A2B">
      <w:pPr>
        <w:autoSpaceDE w:val="0"/>
        <w:autoSpaceDN w:val="0"/>
        <w:jc w:val="center"/>
        <w:rPr>
          <w:rFonts w:ascii="楷体" w:eastAsia="楷体" w:hAnsi="楷体" w:cs="楷体"/>
          <w:b/>
          <w:bCs/>
          <w:kern w:val="0"/>
          <w:sz w:val="28"/>
          <w:szCs w:val="28"/>
          <w:lang w:val="zh-CN"/>
        </w:rPr>
      </w:pPr>
      <w:r w:rsidRPr="00932A2B">
        <w:rPr>
          <w:rFonts w:ascii="楷体" w:eastAsia="楷体" w:hAnsi="楷体" w:cs="楷体" w:hint="eastAsia"/>
          <w:b/>
          <w:bCs/>
          <w:kern w:val="0"/>
          <w:sz w:val="28"/>
          <w:szCs w:val="28"/>
          <w:lang w:val="zh-CN"/>
        </w:rPr>
        <w:t>（上海社会科学院社会学研究所</w:t>
      </w:r>
      <w:r w:rsidR="00FB4038">
        <w:rPr>
          <w:rFonts w:ascii="楷体" w:eastAsia="楷体" w:hAnsi="楷体" w:cs="楷体" w:hint="eastAsia"/>
          <w:b/>
          <w:bCs/>
          <w:kern w:val="0"/>
          <w:sz w:val="28"/>
          <w:szCs w:val="28"/>
          <w:lang w:val="zh-CN"/>
        </w:rPr>
        <w:t>研究员</w:t>
      </w:r>
      <w:r w:rsidRPr="00932A2B">
        <w:rPr>
          <w:rFonts w:ascii="楷体" w:eastAsia="楷体" w:hAnsi="楷体" w:cs="楷体" w:hint="eastAsia"/>
          <w:b/>
          <w:bCs/>
          <w:kern w:val="0"/>
          <w:sz w:val="28"/>
          <w:szCs w:val="28"/>
          <w:lang w:val="zh-CN"/>
        </w:rPr>
        <w:t>）</w:t>
      </w:r>
    </w:p>
    <w:p w:rsidR="00932A2B" w:rsidRPr="00932A2B" w:rsidRDefault="00932A2B" w:rsidP="00932A2B">
      <w:pPr>
        <w:spacing w:line="360" w:lineRule="auto"/>
        <w:ind w:firstLineChars="200" w:firstLine="562"/>
        <w:rPr>
          <w:rFonts w:ascii="楷体" w:eastAsia="楷体" w:hAnsi="楷体" w:cs="楷体"/>
          <w:b/>
          <w:bCs/>
          <w:sz w:val="28"/>
          <w:szCs w:val="28"/>
        </w:rPr>
      </w:pPr>
    </w:p>
    <w:p w:rsidR="00932A2B" w:rsidRPr="00932A2B" w:rsidRDefault="00932A2B" w:rsidP="00932A2B">
      <w:pPr>
        <w:autoSpaceDE w:val="0"/>
        <w:autoSpaceDN w:val="0"/>
        <w:adjustRightInd w:val="0"/>
        <w:spacing w:line="360" w:lineRule="auto"/>
        <w:jc w:val="left"/>
        <w:rPr>
          <w:rFonts w:ascii="宋体" w:hAnsi="宋体"/>
          <w:szCs w:val="21"/>
        </w:rPr>
      </w:pPr>
      <w:r w:rsidRPr="00932A2B">
        <w:rPr>
          <w:rFonts w:ascii="宋体" w:hAnsi="宋体" w:hint="eastAsia"/>
          <w:b/>
          <w:szCs w:val="21"/>
        </w:rPr>
        <w:t>摘  要：</w:t>
      </w:r>
      <w:r w:rsidRPr="00932A2B">
        <w:rPr>
          <w:rFonts w:ascii="宋体" w:hAnsi="宋体" w:hint="eastAsia"/>
          <w:szCs w:val="21"/>
        </w:rPr>
        <w:t>本研究首先以第三期中国妇女社会地位调查资料对当前两性在家庭中的家务分配和婚姻权力作出大致的描述和分析。其次，在对夫妻权力的各种测量进行比较和反思的基础上，以“总体上讲谁在家中更有决定权”作因变量，通过资源概念的拓展、增加婚姻依赖和满足、文化规范等变量，以及将权力实施过程的操作化等设计成多维度的解释变量。再次，对家务负担和夫妻权力是否影响家庭地位进行反思，认为在微观研究中，将夫妻的家庭决策权作为男女家庭地位的主要测量指标，将面临如下悖论或困扰：一是丈夫权力越少、妻子地位就越高？二是权力和义务对应一致还是对立相悖？三是女性具有更多的权力还是双方的平等、和谐与家庭地位更相关？本研究以家庭价值观研究的经验资料，证伪家务劳动少、婚姻权力大有利于女性家庭地位的提升。分析结果显示，伴侣间的教育、收入等外显性的社会经济资源未呈显著性，而潜在的个人和家庭资源如为家庭付出更多、持家能力强和亲属支持多的被访有更多的决策权；依赖和需要婚姻的一方更愿意放弃家庭权力；当地的亚文化和文化规范对婚姻权力有显著影响。同时，更少做家务或有更多婚姻权力的一方未必对自己在家庭中的性别平等表示满意，是家务分配公平感而不是家务负担少，是个人自主权而不是相对的婚姻权力对性别平等满意感有预测作用。</w:t>
      </w:r>
    </w:p>
    <w:p w:rsidR="00932A2B" w:rsidRDefault="00932A2B"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Default="00283AAD" w:rsidP="00FA57A7">
      <w:pPr>
        <w:spacing w:line="360" w:lineRule="auto"/>
        <w:rPr>
          <w:rFonts w:hint="eastAsia"/>
        </w:rPr>
      </w:pPr>
    </w:p>
    <w:p w:rsidR="00283AAD" w:rsidRPr="00932A2B" w:rsidRDefault="00283AAD" w:rsidP="00FA57A7">
      <w:pPr>
        <w:spacing w:line="360" w:lineRule="auto"/>
      </w:pPr>
    </w:p>
    <w:p w:rsidR="00626077" w:rsidRPr="00EC5A14" w:rsidRDefault="00626077" w:rsidP="00EC5A14">
      <w:pPr>
        <w:pStyle w:val="1"/>
        <w:spacing w:before="0" w:after="0" w:line="360" w:lineRule="auto"/>
        <w:jc w:val="center"/>
        <w:rPr>
          <w:rFonts w:ascii="楷体" w:eastAsia="楷体" w:hAnsi="楷体"/>
          <w:sz w:val="32"/>
          <w:szCs w:val="32"/>
        </w:rPr>
      </w:pPr>
      <w:bookmarkStart w:id="6" w:name="_Toc370390585"/>
      <w:r w:rsidRPr="00EC5A14">
        <w:rPr>
          <w:rFonts w:ascii="楷体" w:eastAsia="楷体" w:hAnsi="楷体" w:hint="eastAsia"/>
          <w:sz w:val="32"/>
          <w:szCs w:val="32"/>
        </w:rPr>
        <w:t>冲突与协商</w:t>
      </w:r>
      <w:r w:rsidR="00EC5A14" w:rsidRPr="00EC5A14">
        <w:rPr>
          <w:rFonts w:ascii="楷体" w:eastAsia="楷体" w:hAnsi="楷体" w:hint="eastAsia"/>
          <w:sz w:val="32"/>
          <w:szCs w:val="32"/>
        </w:rPr>
        <w:t>：</w:t>
      </w:r>
      <w:r w:rsidRPr="00EC5A14">
        <w:rPr>
          <w:rFonts w:ascii="楷体" w:eastAsia="楷体" w:hAnsi="楷体" w:hint="eastAsia"/>
          <w:sz w:val="32"/>
          <w:szCs w:val="32"/>
        </w:rPr>
        <w:t>个体化时代代际权力关系的重建</w:t>
      </w:r>
      <w:bookmarkEnd w:id="6"/>
    </w:p>
    <w:p w:rsidR="00626077" w:rsidRPr="00932A2B" w:rsidRDefault="00626077" w:rsidP="00626077">
      <w:pPr>
        <w:autoSpaceDE w:val="0"/>
        <w:autoSpaceDN w:val="0"/>
        <w:jc w:val="center"/>
        <w:rPr>
          <w:rFonts w:ascii="楷体" w:eastAsia="楷体" w:hAnsi="楷体" w:cs="楷体"/>
          <w:b/>
          <w:bCs/>
          <w:kern w:val="0"/>
          <w:sz w:val="28"/>
          <w:szCs w:val="28"/>
          <w:lang w:val="zh-CN"/>
        </w:rPr>
      </w:pPr>
      <w:r w:rsidRPr="00932A2B">
        <w:rPr>
          <w:rFonts w:ascii="楷体" w:eastAsia="楷体" w:hAnsi="楷体" w:cs="楷体" w:hint="eastAsia"/>
          <w:b/>
          <w:bCs/>
          <w:kern w:val="0"/>
          <w:sz w:val="28"/>
          <w:szCs w:val="28"/>
          <w:lang w:val="zh-CN"/>
        </w:rPr>
        <w:t>吴小英</w:t>
      </w:r>
    </w:p>
    <w:p w:rsidR="00626077" w:rsidRPr="00932A2B" w:rsidRDefault="00626077" w:rsidP="00626077">
      <w:pPr>
        <w:autoSpaceDE w:val="0"/>
        <w:autoSpaceDN w:val="0"/>
        <w:jc w:val="center"/>
        <w:rPr>
          <w:rFonts w:ascii="楷体" w:eastAsia="楷体" w:hAnsi="楷体" w:cs="楷体"/>
          <w:kern w:val="0"/>
          <w:sz w:val="22"/>
          <w:lang w:val="zh-CN"/>
        </w:rPr>
      </w:pPr>
      <w:r w:rsidRPr="00932A2B">
        <w:rPr>
          <w:rFonts w:ascii="楷体" w:eastAsia="楷体" w:hAnsi="楷体" w:cs="楷体" w:hint="eastAsia"/>
          <w:b/>
          <w:bCs/>
          <w:kern w:val="0"/>
          <w:sz w:val="28"/>
          <w:szCs w:val="28"/>
          <w:lang w:val="zh-CN"/>
        </w:rPr>
        <w:t>（中国社科院社会学所</w:t>
      </w:r>
      <w:r w:rsidR="00FB4038">
        <w:rPr>
          <w:rFonts w:ascii="楷体" w:eastAsia="楷体" w:hAnsi="楷体" w:cs="楷体" w:hint="eastAsia"/>
          <w:b/>
          <w:bCs/>
          <w:kern w:val="0"/>
          <w:sz w:val="28"/>
          <w:szCs w:val="28"/>
          <w:lang w:val="zh-CN"/>
        </w:rPr>
        <w:t>研究员</w:t>
      </w:r>
      <w:r w:rsidRPr="00932A2B">
        <w:rPr>
          <w:rFonts w:ascii="楷体" w:eastAsia="楷体" w:hAnsi="楷体" w:cs="楷体" w:hint="eastAsia"/>
          <w:b/>
          <w:bCs/>
          <w:kern w:val="0"/>
          <w:sz w:val="28"/>
          <w:szCs w:val="28"/>
          <w:lang w:val="zh-CN"/>
        </w:rPr>
        <w:t>）</w:t>
      </w:r>
    </w:p>
    <w:p w:rsidR="00626077" w:rsidRPr="00932A2B" w:rsidRDefault="00626077" w:rsidP="00626077">
      <w:pPr>
        <w:autoSpaceDE w:val="0"/>
        <w:autoSpaceDN w:val="0"/>
        <w:jc w:val="left"/>
        <w:rPr>
          <w:rFonts w:ascii="Gulim"/>
          <w:kern w:val="0"/>
          <w:sz w:val="22"/>
          <w:lang w:val="zh-CN"/>
        </w:rPr>
      </w:pPr>
    </w:p>
    <w:p w:rsidR="00626077" w:rsidRPr="00932A2B" w:rsidRDefault="00626077" w:rsidP="00626077">
      <w:pPr>
        <w:spacing w:line="360" w:lineRule="auto"/>
        <w:rPr>
          <w:lang w:val="zh-CN"/>
        </w:rPr>
      </w:pPr>
      <w:r w:rsidRPr="00932A2B">
        <w:rPr>
          <w:rFonts w:ascii="宋体" w:hAnsi="宋体" w:hint="eastAsia"/>
          <w:b/>
          <w:szCs w:val="21"/>
        </w:rPr>
        <w:t>摘  要：</w:t>
      </w:r>
      <w:r w:rsidRPr="00932A2B">
        <w:rPr>
          <w:rFonts w:hint="eastAsia"/>
          <w:lang w:val="zh-CN"/>
        </w:rPr>
        <w:t>市场化以来中国社会和家庭中的代际关系变迁表现出相互矛盾的趋势：一方面，代沟日益明显、代际冲突日益加剧，表明既有的代际平衡模式已被打破；另一方面，家庭内部的代际互助成为一种常态，总体上表现为代际重心下移、代际关系向下倾斜的特征。如何解释这些矛盾现象？家庭内外的代际权力关系是否遵循同样的逻辑？个体化的兴起给这种权力关系走向带来怎样的影响，又如何在冲突与协商中重建它们的平衡？这是本文要讨论的问题。</w:t>
      </w:r>
    </w:p>
    <w:p w:rsidR="00626077" w:rsidRPr="00932A2B" w:rsidRDefault="00626077" w:rsidP="00626077">
      <w:pPr>
        <w:spacing w:line="360" w:lineRule="auto"/>
        <w:rPr>
          <w:lang w:val="zh-CN"/>
        </w:rPr>
      </w:pPr>
      <w:r w:rsidRPr="00932A2B">
        <w:rPr>
          <w:rFonts w:hint="eastAsia"/>
          <w:lang w:val="zh-CN"/>
        </w:rPr>
        <w:t>文章认为，传统家长制模式的代际权力关系特征就是等级制和依附关系。市场化的出现导致权力的分化，年轻人有了用脚投票的可能，并在流行文化中获得了越来越多的话语权。既有的代际平衡模式之所以遥遥欲坠，就在于个体化的兴起所导致的观念和制度上的脱节。如何在冲突与协商中重建代际权力关系的平衡，只能在日常生活的实践中寻找答案。当然在中国这样一个权贵统治、国家无孔不入的时代，单项的权力关系讨论没有多大意义，因此代际权力关系的重建，不能离开外部的社会环境和政治生态来议。这种新的权力关系的重建，可能促成基于代际平等的新的代际关系规范的诞生。</w:t>
      </w:r>
    </w:p>
    <w:p w:rsidR="00626077" w:rsidRDefault="00626077" w:rsidP="00626077">
      <w:pPr>
        <w:spacing w:line="360" w:lineRule="auto"/>
        <w:rPr>
          <w:rFonts w:hint="eastAsia"/>
          <w:lang w:val="zh-CN"/>
        </w:rPr>
      </w:pPr>
    </w:p>
    <w:p w:rsidR="00283AAD" w:rsidRDefault="00283AAD" w:rsidP="00626077">
      <w:pPr>
        <w:spacing w:line="360" w:lineRule="auto"/>
        <w:rPr>
          <w:rFonts w:hint="eastAsia"/>
          <w:lang w:val="zh-CN"/>
        </w:rPr>
      </w:pPr>
    </w:p>
    <w:p w:rsidR="00283AAD" w:rsidRDefault="00283AAD" w:rsidP="00626077">
      <w:pPr>
        <w:spacing w:line="360" w:lineRule="auto"/>
        <w:rPr>
          <w:rFonts w:hint="eastAsia"/>
          <w:lang w:val="zh-CN"/>
        </w:rPr>
      </w:pPr>
    </w:p>
    <w:p w:rsidR="00283AAD" w:rsidRDefault="00283AAD" w:rsidP="00626077">
      <w:pPr>
        <w:spacing w:line="360" w:lineRule="auto"/>
        <w:rPr>
          <w:rFonts w:hint="eastAsia"/>
          <w:lang w:val="zh-CN"/>
        </w:rPr>
      </w:pPr>
    </w:p>
    <w:p w:rsidR="00283AAD" w:rsidRDefault="00283AAD" w:rsidP="00626077">
      <w:pPr>
        <w:spacing w:line="360" w:lineRule="auto"/>
        <w:rPr>
          <w:rFonts w:hint="eastAsia"/>
          <w:lang w:val="zh-CN"/>
        </w:rPr>
      </w:pPr>
    </w:p>
    <w:p w:rsidR="00283AAD" w:rsidRDefault="00283AAD" w:rsidP="00626077">
      <w:pPr>
        <w:spacing w:line="360" w:lineRule="auto"/>
        <w:rPr>
          <w:rFonts w:hint="eastAsia"/>
          <w:lang w:val="zh-CN"/>
        </w:rPr>
      </w:pPr>
    </w:p>
    <w:p w:rsidR="00283AAD" w:rsidRDefault="00283AAD" w:rsidP="00626077">
      <w:pPr>
        <w:spacing w:line="360" w:lineRule="auto"/>
        <w:rPr>
          <w:rFonts w:hint="eastAsia"/>
          <w:lang w:val="zh-CN"/>
        </w:rPr>
      </w:pPr>
    </w:p>
    <w:p w:rsidR="00283AAD" w:rsidRDefault="00283AAD" w:rsidP="00626077">
      <w:pPr>
        <w:spacing w:line="360" w:lineRule="auto"/>
        <w:rPr>
          <w:rFonts w:hint="eastAsia"/>
          <w:lang w:val="zh-CN"/>
        </w:rPr>
      </w:pPr>
    </w:p>
    <w:p w:rsidR="00283AAD" w:rsidRDefault="00283AAD" w:rsidP="00626077">
      <w:pPr>
        <w:spacing w:line="360" w:lineRule="auto"/>
        <w:rPr>
          <w:rFonts w:hint="eastAsia"/>
          <w:lang w:val="zh-CN"/>
        </w:rPr>
      </w:pPr>
    </w:p>
    <w:p w:rsidR="00283AAD" w:rsidRDefault="00283AAD" w:rsidP="00626077">
      <w:pPr>
        <w:spacing w:line="360" w:lineRule="auto"/>
        <w:rPr>
          <w:rFonts w:hint="eastAsia"/>
          <w:lang w:val="zh-CN"/>
        </w:rPr>
      </w:pPr>
    </w:p>
    <w:p w:rsidR="00283AAD" w:rsidRDefault="00283AAD" w:rsidP="00626077">
      <w:pPr>
        <w:spacing w:line="360" w:lineRule="auto"/>
        <w:rPr>
          <w:rFonts w:hint="eastAsia"/>
          <w:lang w:val="zh-CN"/>
        </w:rPr>
      </w:pPr>
    </w:p>
    <w:p w:rsidR="00283AAD" w:rsidRPr="00932A2B" w:rsidRDefault="00283AAD" w:rsidP="00626077">
      <w:pPr>
        <w:spacing w:line="360" w:lineRule="auto"/>
        <w:rPr>
          <w:lang w:val="zh-CN"/>
        </w:rPr>
      </w:pPr>
    </w:p>
    <w:p w:rsidR="00626077" w:rsidRPr="00EC5A14" w:rsidRDefault="00626077" w:rsidP="00EC5A14">
      <w:pPr>
        <w:pStyle w:val="1"/>
        <w:spacing w:before="0" w:after="0" w:line="360" w:lineRule="auto"/>
        <w:jc w:val="center"/>
        <w:rPr>
          <w:rFonts w:ascii="楷体" w:eastAsia="楷体" w:hAnsi="楷体"/>
          <w:sz w:val="32"/>
          <w:szCs w:val="32"/>
        </w:rPr>
      </w:pPr>
      <w:bookmarkStart w:id="7" w:name="_Toc370390586"/>
      <w:r w:rsidRPr="00EC5A14">
        <w:rPr>
          <w:rFonts w:ascii="楷体" w:eastAsia="楷体" w:hAnsi="楷体" w:hint="eastAsia"/>
          <w:sz w:val="32"/>
          <w:szCs w:val="32"/>
        </w:rPr>
        <w:t>流动的父权：流动农民家庭的变迁</w:t>
      </w:r>
      <w:bookmarkEnd w:id="7"/>
    </w:p>
    <w:p w:rsidR="00626077" w:rsidRPr="00932A2B" w:rsidRDefault="00626077" w:rsidP="00626077">
      <w:pPr>
        <w:jc w:val="center"/>
        <w:rPr>
          <w:rFonts w:ascii="楷体" w:eastAsia="楷体" w:hAnsi="楷体"/>
          <w:b/>
          <w:sz w:val="28"/>
          <w:szCs w:val="28"/>
        </w:rPr>
      </w:pPr>
      <w:r w:rsidRPr="00932A2B">
        <w:rPr>
          <w:rFonts w:ascii="楷体" w:eastAsia="楷体" w:hAnsi="楷体" w:hint="eastAsia"/>
          <w:b/>
          <w:sz w:val="28"/>
          <w:szCs w:val="28"/>
        </w:rPr>
        <w:t>金一虹</w:t>
      </w:r>
    </w:p>
    <w:p w:rsidR="00626077" w:rsidRPr="00932A2B" w:rsidRDefault="00626077" w:rsidP="00626077">
      <w:pPr>
        <w:jc w:val="center"/>
        <w:rPr>
          <w:rFonts w:ascii="楷体" w:eastAsia="楷体" w:hAnsi="楷体"/>
          <w:b/>
          <w:sz w:val="28"/>
          <w:szCs w:val="28"/>
        </w:rPr>
      </w:pPr>
      <w:r w:rsidRPr="00932A2B">
        <w:rPr>
          <w:rFonts w:ascii="楷体" w:eastAsia="楷体" w:hAnsi="楷体" w:hint="eastAsia"/>
          <w:b/>
          <w:sz w:val="28"/>
          <w:szCs w:val="28"/>
        </w:rPr>
        <w:t>（南京师范大学金陵女子学院</w:t>
      </w:r>
      <w:r w:rsidR="00FB4038">
        <w:rPr>
          <w:rFonts w:ascii="楷体" w:eastAsia="楷体" w:hAnsi="楷体" w:hint="eastAsia"/>
          <w:b/>
          <w:sz w:val="28"/>
          <w:szCs w:val="28"/>
        </w:rPr>
        <w:t>教授</w:t>
      </w:r>
      <w:r w:rsidRPr="00932A2B">
        <w:rPr>
          <w:rFonts w:ascii="楷体" w:eastAsia="楷体" w:hAnsi="楷体" w:hint="eastAsia"/>
          <w:b/>
          <w:sz w:val="28"/>
          <w:szCs w:val="28"/>
        </w:rPr>
        <w:t>）</w:t>
      </w:r>
    </w:p>
    <w:p w:rsidR="00626077" w:rsidRPr="00932A2B" w:rsidRDefault="00626077" w:rsidP="00626077">
      <w:pPr>
        <w:spacing w:line="360" w:lineRule="auto"/>
        <w:ind w:firstLineChars="200" w:firstLine="562"/>
        <w:jc w:val="center"/>
        <w:rPr>
          <w:rFonts w:ascii="楷体" w:eastAsia="楷体" w:hAnsi="楷体" w:cs="楷体"/>
          <w:b/>
          <w:sz w:val="28"/>
          <w:szCs w:val="28"/>
        </w:rPr>
      </w:pPr>
    </w:p>
    <w:p w:rsidR="00626077" w:rsidRPr="00932A2B" w:rsidRDefault="00626077" w:rsidP="00626077">
      <w:pPr>
        <w:spacing w:line="360" w:lineRule="auto"/>
      </w:pPr>
      <w:r w:rsidRPr="00932A2B">
        <w:rPr>
          <w:rFonts w:ascii="宋体" w:hAnsi="宋体" w:hint="eastAsia"/>
          <w:b/>
        </w:rPr>
        <w:t>摘  要：</w:t>
      </w:r>
      <w:r w:rsidRPr="00932A2B">
        <w:rPr>
          <w:rFonts w:ascii="宋体" w:hAnsi="宋体" w:hint="eastAsia"/>
          <w:szCs w:val="21"/>
        </w:rPr>
        <w:t>持续规模化的流动已成为中国农民家庭变迁的重要结构性力量。流动带来的去地域化，侵蚀和破坏着血缘和地缘关系高度重合的中国父权制家庭，但其所致的家庭制度变迁不仅具有解传统作用，同时也是一个传统重构的过程。父权制家庭在解构中延续和重建，是体制约束、市场主导和父系父权自身延续的需要三重力量交互作用的结果。这一流变的家庭形态不仅为“身在城市，根在农村”的流动农民提供了低成本生存发展的基础，也以其特有的弹性适应能力，成为应对农村社会因变迁而生的矛盾冲突的缓冲带，</w:t>
      </w:r>
      <w:r w:rsidRPr="00932A2B">
        <w:rPr>
          <w:rFonts w:hint="eastAsia"/>
        </w:rPr>
        <w:t>在特定历史条件下起到了消解社会紧张的作用。</w:t>
      </w:r>
    </w:p>
    <w:p w:rsidR="00F552CA" w:rsidRDefault="00F552CA"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Default="00283AAD" w:rsidP="00626077">
      <w:pPr>
        <w:spacing w:line="360" w:lineRule="auto"/>
        <w:rPr>
          <w:rFonts w:hint="eastAsia"/>
        </w:rPr>
      </w:pPr>
    </w:p>
    <w:p w:rsidR="00283AAD" w:rsidRPr="00932A2B" w:rsidRDefault="00283AAD" w:rsidP="00626077">
      <w:pPr>
        <w:spacing w:line="360" w:lineRule="auto"/>
      </w:pPr>
    </w:p>
    <w:p w:rsidR="00F552CA" w:rsidRPr="00EC5A14" w:rsidRDefault="00F552CA" w:rsidP="00EC5A14">
      <w:pPr>
        <w:pStyle w:val="1"/>
        <w:spacing w:before="0" w:after="0" w:line="360" w:lineRule="auto"/>
        <w:jc w:val="center"/>
        <w:rPr>
          <w:rFonts w:ascii="楷体" w:eastAsia="楷体" w:hAnsi="楷体"/>
          <w:sz w:val="32"/>
          <w:szCs w:val="32"/>
        </w:rPr>
      </w:pPr>
      <w:bookmarkStart w:id="8" w:name="_Toc370390587"/>
      <w:r w:rsidRPr="00EC5A14">
        <w:rPr>
          <w:rFonts w:ascii="楷体" w:eastAsia="楷体" w:hAnsi="楷体" w:hint="eastAsia"/>
          <w:sz w:val="32"/>
          <w:szCs w:val="32"/>
        </w:rPr>
        <w:t>情绪政治化：政治社会学解释</w:t>
      </w:r>
      <w:bookmarkEnd w:id="8"/>
    </w:p>
    <w:p w:rsidR="00F552CA" w:rsidRPr="00932A2B" w:rsidRDefault="00F552CA" w:rsidP="00F552CA">
      <w:pPr>
        <w:jc w:val="center"/>
        <w:rPr>
          <w:rFonts w:ascii="楷体" w:eastAsia="楷体" w:hAnsi="楷体"/>
          <w:b/>
          <w:sz w:val="28"/>
          <w:szCs w:val="28"/>
        </w:rPr>
      </w:pPr>
      <w:r w:rsidRPr="00932A2B">
        <w:rPr>
          <w:rFonts w:ascii="楷体" w:eastAsia="楷体" w:hAnsi="楷体" w:hint="eastAsia"/>
          <w:b/>
          <w:sz w:val="28"/>
          <w:szCs w:val="28"/>
        </w:rPr>
        <w:t>张静</w:t>
      </w:r>
    </w:p>
    <w:p w:rsidR="00F552CA" w:rsidRPr="00932A2B" w:rsidRDefault="00F552CA" w:rsidP="00F552CA">
      <w:pPr>
        <w:jc w:val="center"/>
        <w:rPr>
          <w:rFonts w:ascii="楷体" w:eastAsia="楷体" w:hAnsi="楷体"/>
          <w:b/>
          <w:sz w:val="28"/>
          <w:szCs w:val="28"/>
        </w:rPr>
      </w:pPr>
      <w:r w:rsidRPr="00932A2B">
        <w:rPr>
          <w:rFonts w:ascii="楷体" w:eastAsia="楷体" w:hAnsi="楷体" w:hint="eastAsia"/>
          <w:b/>
          <w:sz w:val="28"/>
          <w:szCs w:val="28"/>
        </w:rPr>
        <w:t>（北京大学社会学系</w:t>
      </w:r>
      <w:r w:rsidR="00FB4038">
        <w:rPr>
          <w:rFonts w:ascii="楷体" w:eastAsia="楷体" w:hAnsi="楷体" w:hint="eastAsia"/>
          <w:b/>
          <w:sz w:val="28"/>
          <w:szCs w:val="28"/>
        </w:rPr>
        <w:t>教授</w:t>
      </w:r>
      <w:r w:rsidRPr="00932A2B">
        <w:rPr>
          <w:rFonts w:ascii="楷体" w:eastAsia="楷体" w:hAnsi="楷体" w:hint="eastAsia"/>
          <w:b/>
          <w:sz w:val="28"/>
          <w:szCs w:val="28"/>
        </w:rPr>
        <w:t>）</w:t>
      </w:r>
    </w:p>
    <w:p w:rsidR="00F552CA" w:rsidRPr="00932A2B" w:rsidRDefault="00F552CA" w:rsidP="00F552CA">
      <w:pPr>
        <w:spacing w:line="360" w:lineRule="auto"/>
        <w:ind w:firstLineChars="200" w:firstLine="562"/>
        <w:jc w:val="center"/>
        <w:rPr>
          <w:rFonts w:ascii="楷体" w:eastAsia="楷体" w:hAnsi="楷体" w:cs="楷体"/>
          <w:b/>
          <w:bCs/>
          <w:sz w:val="28"/>
          <w:szCs w:val="28"/>
        </w:rPr>
      </w:pPr>
    </w:p>
    <w:p w:rsidR="00F552CA" w:rsidRPr="00932A2B" w:rsidRDefault="00F552CA" w:rsidP="00F552CA">
      <w:pPr>
        <w:spacing w:line="440" w:lineRule="exact"/>
        <w:rPr>
          <w:rFonts w:ascii="宋体" w:eastAsia="宋体" w:hAnsi="宋体"/>
          <w:b/>
          <w:sz w:val="24"/>
        </w:rPr>
      </w:pPr>
      <w:r w:rsidRPr="00932A2B">
        <w:rPr>
          <w:rFonts w:ascii="宋体" w:hAnsi="宋体" w:hint="eastAsia"/>
          <w:b/>
          <w:sz w:val="24"/>
        </w:rPr>
        <w:t>摘 要：</w:t>
      </w:r>
    </w:p>
    <w:p w:rsidR="00F552CA" w:rsidRPr="00932A2B" w:rsidRDefault="00F552CA" w:rsidP="00F552CA">
      <w:pPr>
        <w:spacing w:line="360" w:lineRule="auto"/>
        <w:rPr>
          <w:rFonts w:ascii="宋体" w:hAnsi="宋体"/>
          <w:b/>
          <w:szCs w:val="21"/>
        </w:rPr>
      </w:pPr>
      <w:r w:rsidRPr="00932A2B">
        <w:rPr>
          <w:rFonts w:ascii="宋体" w:hAnsi="宋体" w:hint="eastAsia"/>
          <w:b/>
          <w:szCs w:val="21"/>
        </w:rPr>
        <w:t>（1）现象</w:t>
      </w:r>
    </w:p>
    <w:p w:rsidR="00F552CA" w:rsidRPr="00932A2B" w:rsidRDefault="00F552CA" w:rsidP="00F552CA">
      <w:pPr>
        <w:spacing w:line="360" w:lineRule="auto"/>
        <w:ind w:firstLineChars="175" w:firstLine="368"/>
        <w:rPr>
          <w:rFonts w:ascii="宋体" w:hAnsi="宋体"/>
          <w:szCs w:val="21"/>
        </w:rPr>
      </w:pPr>
      <w:r w:rsidRPr="00932A2B">
        <w:rPr>
          <w:rFonts w:ascii="宋体" w:hAnsi="宋体" w:hint="eastAsia"/>
          <w:szCs w:val="21"/>
        </w:rPr>
        <w:t>可以明显观察到一个日益突出的现象：社会情绪的政治化反应，它表现在：网络环境充满政治气氛，以及归因，倾向于将一切原因归为政治；社会冲突中，个人事件转化容易为群体事件，法律冲突容易转化为政治冲突；大量加入到群体事件中的人并无利益关系。</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如何解释这些现象？除了经济学的“收入差异拉大”，政治学的“不平等加剧”之外，政治社会学建议我们观察社会中</w:t>
      </w:r>
      <w:r w:rsidRPr="00932A2B">
        <w:rPr>
          <w:rFonts w:ascii="宋体" w:hAnsi="宋体" w:hint="eastAsia"/>
          <w:b/>
          <w:szCs w:val="21"/>
        </w:rPr>
        <w:t>公共与个体的关联结构</w:t>
      </w:r>
      <w:r w:rsidRPr="00932A2B">
        <w:rPr>
          <w:rFonts w:ascii="宋体" w:hAnsi="宋体" w:hint="eastAsia"/>
          <w:szCs w:val="21"/>
        </w:rPr>
        <w:t>、以及</w:t>
      </w:r>
      <w:r w:rsidRPr="00932A2B">
        <w:rPr>
          <w:rFonts w:ascii="宋体" w:hAnsi="宋体" w:hint="eastAsia"/>
          <w:b/>
          <w:szCs w:val="21"/>
        </w:rPr>
        <w:t>关联的通道</w:t>
      </w:r>
      <w:r w:rsidRPr="00932A2B">
        <w:rPr>
          <w:rFonts w:ascii="宋体" w:hAnsi="宋体" w:hint="eastAsia"/>
          <w:szCs w:val="21"/>
        </w:rPr>
        <w:t>，通俗地说，就是人们依靠什么社会通道解决问题，他们是否可以经由公共组织，顺利获得公共制度的帮助、仲裁和保护。</w:t>
      </w:r>
    </w:p>
    <w:p w:rsidR="00F552CA" w:rsidRPr="00932A2B" w:rsidRDefault="00F552CA" w:rsidP="00F552CA">
      <w:pPr>
        <w:spacing w:line="360" w:lineRule="auto"/>
        <w:rPr>
          <w:rFonts w:ascii="宋体" w:hAnsi="宋体"/>
          <w:b/>
          <w:szCs w:val="21"/>
        </w:rPr>
      </w:pPr>
      <w:r w:rsidRPr="00932A2B">
        <w:rPr>
          <w:rFonts w:ascii="宋体" w:hAnsi="宋体" w:hint="eastAsia"/>
          <w:b/>
          <w:szCs w:val="21"/>
        </w:rPr>
        <w:t>（2）原有的社会组织化结构</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上个世纪50年代，所有人都曾被组织到单位里。通过“单位”人们不仅能够工作得到工资，更重要的是结构关系的建立：人们获得了和国家公共制度的正规联系通道。</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这意味着一种中国特有的公共-个人连接结构：直接接触社会成员的机构，实际上不是政府本身，而是它的“代理”机构——劳动所在单位：在城市是企事业等工作组织，在乡村是生产大队等劳动组织。作为和人们距离最近的公共组织，单位重新组织化了人们的公共关系，个人也通过单位和国家制度建立了制度化连接。</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这种连接结构的特点是：通道的单一固定性</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由单位（“代表”政府）负责回应人们的诉求。这种固定单一的责任隶属关系，使得人们和单位的关系成为唯一可及公共关系的通道，这样，有单位的人才可能接触到政府公共组织，并可能通过单位申请、要求获得公共制度的帮助。</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政府责任的间接性：</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社会管治并非直接地由政府、而是间接地通过单位进行。越过单位接触政府不是常规、而属异常现象，单位作为代理性机构，负责政府社会管理责任的具体实施。所以个人在外发</w:t>
      </w:r>
      <w:r w:rsidRPr="00932A2B">
        <w:rPr>
          <w:rFonts w:ascii="宋体" w:hAnsi="宋体" w:hint="eastAsia"/>
          <w:szCs w:val="21"/>
        </w:rPr>
        <w:lastRenderedPageBreak/>
        <w:t>生的事务，会通知领导“领回下属”回单位处理；单位职工在水电/暖气/税收/养老/就医/子女教育等方面的公共需求，不用找政府，由单位负责解决。这意味着，对于普通人而言，一般的社会公共品的提供（政府职能），是由生产和工作单位代理承担、并实际供给的。政府工作对单位不对个人（对公不对私），公众和政府组织的直接联系实际上较少必要，因为单位代理了一切手续。政府的治理对象，是单位组织而不是公众。</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辖区（管理权）的分割性：</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单位代理政府职能服从权属分隔、属地管理的原则，它只对具有权属关系的登记人负责。这样，人们享用公共服务能否兑现，不是来自其国民身份和缴税义务，而是和其登记注册的地域和单位有关。尽管理论上人们的“资格和权益”相等，但每个单位都有属地和辖区，它并不负责单位和辖区之外的社会成员的事务。事务办理须“有组织联系”，它指必须是进入注册单位、隶属机构和辖区，才被体制承认，也才可能畅通有效。因为他们的注册信息在单位中。</w:t>
      </w:r>
    </w:p>
    <w:p w:rsidR="00F552CA" w:rsidRPr="00932A2B" w:rsidRDefault="00F552CA" w:rsidP="00F552CA">
      <w:pPr>
        <w:spacing w:line="360" w:lineRule="auto"/>
        <w:rPr>
          <w:rFonts w:ascii="宋体" w:hAnsi="宋体"/>
          <w:b/>
          <w:szCs w:val="21"/>
        </w:rPr>
      </w:pPr>
      <w:r w:rsidRPr="00932A2B">
        <w:rPr>
          <w:rFonts w:ascii="宋体" w:hAnsi="宋体" w:hint="eastAsia"/>
          <w:b/>
          <w:szCs w:val="21"/>
        </w:rPr>
        <w:t>（3）局限</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这种连接结构仅对于静止不流动的（注册）对象有效，但显然无法处理频繁流动人员的信息，因为他们离开了登记的属地和辖区，也不一定有稳定工作。对于这样的人，等于失去了为其办理公共事务的具体责任机构，失去联系公共组织的制度化通道。为什么很多国企员工不愿意离开单位？这并非是简单的收入问题，而是和公共组织的负责机构连接的问题，一旦离开，他们就失去了负责其事务的公共代理机构。</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这一管理体制实际上不需要、也没有在单位之外，发展出公共组织作为一个整体、回应公众或社会团体诉求的公共责任实施体系。这一点可以解释，为何很多公共组织习惯推诿</w:t>
      </w:r>
      <w:r w:rsidRPr="00932A2B">
        <w:rPr>
          <w:rFonts w:ascii="宋体" w:hAnsi="宋体" w:hint="eastAsia"/>
          <w:b/>
          <w:szCs w:val="21"/>
        </w:rPr>
        <w:t>，</w:t>
      </w:r>
      <w:r w:rsidRPr="00932A2B">
        <w:rPr>
          <w:rFonts w:ascii="宋体" w:hAnsi="宋体" w:hint="eastAsia"/>
          <w:szCs w:val="21"/>
        </w:rPr>
        <w:t>因为在上述结构中生长起来的政府责任，是组织汇报、研究和批准请示报告，下达指示、标准或拨款给单位，而具体执行和实施决定，由劳动单位负责。</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如果换一个角度，观察责任分布体系，可以看到这一结构的本质，是公共管理责任的分化、分管和分包，各地各单位的公务人员不是一个整体，他不是代表整体政府、而是代表具体的属地单位在工作。这种位置使政府（公共组织）不愿、不能、实际上也不会做通常由单位代理的事情。政府出面往往是在突发事件出现，而单位又无能为力对付的时候。</w:t>
      </w:r>
    </w:p>
    <w:p w:rsidR="00F552CA" w:rsidRPr="00932A2B" w:rsidRDefault="00F552CA" w:rsidP="00F552CA">
      <w:pPr>
        <w:spacing w:line="360" w:lineRule="auto"/>
        <w:rPr>
          <w:rFonts w:ascii="宋体" w:hAnsi="宋体"/>
          <w:b/>
          <w:szCs w:val="21"/>
        </w:rPr>
      </w:pPr>
      <w:r w:rsidRPr="00932A2B">
        <w:rPr>
          <w:rFonts w:ascii="宋体" w:hAnsi="宋体" w:hint="eastAsia"/>
          <w:b/>
          <w:szCs w:val="21"/>
        </w:rPr>
        <w:t>（4）社会结构变迁</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今天的社会结构已经变化。致使在基层社会，越来越多的人和公共组织（政府）之间的制度化连接中断。</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这种中断，和两件事情有关：劳动力流动自选职业、单位的桥梁角色变化。过去单位作</w:t>
      </w:r>
      <w:r w:rsidRPr="00932A2B">
        <w:rPr>
          <w:rFonts w:ascii="宋体" w:hAnsi="宋体" w:hint="eastAsia"/>
          <w:szCs w:val="21"/>
        </w:rPr>
        <w:lastRenderedPageBreak/>
        <w:t>为“政府代理”的若干责任——回应成员需求，分配公共福利，兑现权利，调解纠纷，联系上级——等等职能减少了，它逐渐退出政府代理的职能，将管理的责任——“担子”卸给市场和社会。可以说，社会结构的变化，把旧体制下的公共责任配置，推向全面的危机的状态。</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这一危机表现在个体和公共连接的结构性阻塞：很多社会成员和政府的联系不再畅通，他们失去了向上“请示”的组织成员位置（过去这一职能由属地劳动单位承担），作为个体，他们无法接近政府，无法依赖公共制度顺利处理事务，成了被排斥在公共制度保护之外的个体。比如，申请公积金，必须由单位实施；公共机构没有单位介绍信不能进入；公众有事向街道社区投诉得不到回应和解决；很多国家公共政策不回到单位或者辖区就无法兑现；很多人处于有事不知该找谁，有纠纷没人管，有求没有组织应的状况，没有单位出面，人们面临着没有公共组织向自己负责的局面。</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这说明，在我们的社会中，出现了个体和公共连接通道和责任实施的中断。今天到处可以看到，凡保留传统职能多的事业单位，上述“中断”的问题就不那么突出，这和大量转变了职能的企业经济单位形成巨大反差。后者的状况，是人们逐渐被排除在公共组织的关照之外，失去了依靠公共制度的有效途径。</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社会成员的广泛流动加剧了上述问题的严重性。但这绝不是流动错了，而是原有的管理责任体制没有进步的结果。产生于旧的管理体制的责任实施系统，还没有建立新的责任实施系统，来承担今天公共社会（而非单位社会）的管理任务：组织管理的责任格局依然如旧。</w:t>
      </w:r>
    </w:p>
    <w:p w:rsidR="00F552CA" w:rsidRPr="00932A2B" w:rsidRDefault="00F552CA" w:rsidP="00F552CA">
      <w:pPr>
        <w:spacing w:line="360" w:lineRule="auto"/>
        <w:rPr>
          <w:rFonts w:ascii="宋体" w:hAnsi="宋体"/>
          <w:b/>
          <w:szCs w:val="21"/>
        </w:rPr>
      </w:pPr>
      <w:r w:rsidRPr="00932A2B">
        <w:rPr>
          <w:rFonts w:ascii="宋体" w:hAnsi="宋体" w:hint="eastAsia"/>
          <w:b/>
          <w:szCs w:val="21"/>
        </w:rPr>
        <w:t>（5）结论</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为何旧的管理失效？因为旧的公共-个体连接结构、以及旧的公共责任实施体制不适应新的社会现实。</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为何社会情绪日益政治化？因为人们无法有效依赖公共制度解决自己的问题，于是他们的不满目标，从事件本身的具体对象转移到更大的对象：公共组织和制度的责任缺失，因为后者和所有的事件解决有关。</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人们和公共制度的组织化联系中断，造成的后果是政治性的：公共组织的内聚力弱，其获得社会认同的中心地位建立不起来，因为它和人们的切身利益缺少关系，用口语说，就是“不管用”，“指望不上”。人们自然希望改变这些公共制度，使其管用、指望得上。这是社会情绪政治化的来源。</w:t>
      </w:r>
    </w:p>
    <w:p w:rsidR="00F552CA" w:rsidRPr="00932A2B" w:rsidRDefault="00F552CA" w:rsidP="00F552CA">
      <w:pPr>
        <w:spacing w:line="360" w:lineRule="auto"/>
        <w:ind w:firstLineChars="200" w:firstLine="420"/>
        <w:rPr>
          <w:rFonts w:ascii="宋体" w:hAnsi="宋体"/>
          <w:szCs w:val="21"/>
        </w:rPr>
      </w:pPr>
      <w:r w:rsidRPr="00932A2B">
        <w:rPr>
          <w:rFonts w:ascii="宋体" w:hAnsi="宋体" w:hint="eastAsia"/>
          <w:szCs w:val="21"/>
        </w:rPr>
        <w:t>如果公共组织和回应公共需要、利益诉求无关，不能成为公众的依靠和保护力量，人们就难以对其产生归属感，而且不得不寻找其他途径建立公共关系（这是我对宗教关系近年来大举活跃的解释）；甚至于，人们不得不建立发达的私人关系来满足其需要（这是我对私人</w:t>
      </w:r>
      <w:r w:rsidRPr="00932A2B">
        <w:rPr>
          <w:rFonts w:ascii="宋体" w:hAnsi="宋体" w:hint="eastAsia"/>
          <w:szCs w:val="21"/>
        </w:rPr>
        <w:lastRenderedPageBreak/>
        <w:t>关系效用广泛的解释）；在极端无奈的情况下，人们开始用个体力量或者“报仇”来处理纠纷（这是我对个人暴力冲突频发的解释）。</w:t>
      </w:r>
    </w:p>
    <w:p w:rsidR="00F552CA" w:rsidRPr="00932A2B" w:rsidRDefault="00F552CA" w:rsidP="00F552CA">
      <w:pPr>
        <w:spacing w:line="360" w:lineRule="auto"/>
        <w:ind w:firstLineChars="200" w:firstLine="420"/>
        <w:rPr>
          <w:szCs w:val="21"/>
        </w:rPr>
      </w:pPr>
      <w:r w:rsidRPr="00932A2B">
        <w:rPr>
          <w:rFonts w:ascii="宋体" w:hAnsi="宋体" w:hint="eastAsia"/>
          <w:szCs w:val="21"/>
        </w:rPr>
        <w:t>问题很简单，公共制度找不着，人们能依靠谁来解决问题呢</w:t>
      </w:r>
    </w:p>
    <w:p w:rsidR="00FA57A7" w:rsidRDefault="00FA57A7"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hint="eastAsia"/>
          <w:b/>
          <w:sz w:val="32"/>
          <w:szCs w:val="32"/>
        </w:rPr>
      </w:pPr>
    </w:p>
    <w:p w:rsidR="00283AAD" w:rsidRDefault="00283AAD" w:rsidP="005C0E0C">
      <w:pPr>
        <w:jc w:val="center"/>
        <w:rPr>
          <w:rFonts w:ascii="楷体" w:eastAsia="楷体" w:hAnsi="楷体" w:cs="Times New Roman"/>
          <w:b/>
          <w:sz w:val="32"/>
          <w:szCs w:val="32"/>
        </w:rPr>
      </w:pPr>
    </w:p>
    <w:p w:rsidR="0078152F" w:rsidRPr="00EC5A14" w:rsidRDefault="0078152F" w:rsidP="00EC5A14">
      <w:pPr>
        <w:pStyle w:val="1"/>
        <w:spacing w:before="0" w:after="0" w:line="360" w:lineRule="auto"/>
        <w:jc w:val="center"/>
        <w:rPr>
          <w:rFonts w:ascii="楷体" w:eastAsia="楷体" w:hAnsi="楷体"/>
          <w:sz w:val="32"/>
          <w:szCs w:val="32"/>
        </w:rPr>
      </w:pPr>
      <w:bookmarkStart w:id="9" w:name="_Toc370390588"/>
      <w:r w:rsidRPr="00EC5A14">
        <w:rPr>
          <w:rFonts w:ascii="楷体" w:eastAsia="楷体" w:hAnsi="楷体" w:hint="eastAsia"/>
          <w:sz w:val="32"/>
          <w:szCs w:val="32"/>
        </w:rPr>
        <w:t>政府购买社会组织公共服务方式的历史选择与实践路径</w:t>
      </w:r>
      <w:bookmarkEnd w:id="9"/>
    </w:p>
    <w:p w:rsidR="0078152F" w:rsidRPr="0078152F" w:rsidRDefault="0078152F" w:rsidP="0078152F">
      <w:pPr>
        <w:jc w:val="center"/>
        <w:rPr>
          <w:rFonts w:ascii="楷体" w:eastAsia="楷体" w:hAnsi="楷体"/>
          <w:b/>
          <w:sz w:val="28"/>
          <w:szCs w:val="28"/>
        </w:rPr>
      </w:pPr>
      <w:r w:rsidRPr="0078152F">
        <w:rPr>
          <w:rFonts w:ascii="楷体" w:eastAsia="楷体" w:hAnsi="楷体" w:hint="eastAsia"/>
          <w:b/>
          <w:sz w:val="28"/>
          <w:szCs w:val="28"/>
        </w:rPr>
        <w:t>范斌</w:t>
      </w:r>
    </w:p>
    <w:p w:rsidR="0078152F" w:rsidRPr="0078152F" w:rsidRDefault="0078152F" w:rsidP="0078152F">
      <w:pPr>
        <w:jc w:val="center"/>
        <w:rPr>
          <w:rFonts w:ascii="楷体" w:eastAsia="楷体" w:hAnsi="楷体"/>
          <w:b/>
          <w:sz w:val="28"/>
          <w:szCs w:val="28"/>
        </w:rPr>
      </w:pPr>
      <w:r w:rsidRPr="0078152F">
        <w:rPr>
          <w:rFonts w:ascii="楷体" w:eastAsia="楷体" w:hAnsi="楷体" w:hint="eastAsia"/>
          <w:b/>
          <w:sz w:val="28"/>
          <w:szCs w:val="28"/>
        </w:rPr>
        <w:t xml:space="preserve"> (华东理工大学社会与管理学院</w:t>
      </w:r>
      <w:r w:rsidR="00FB4038">
        <w:rPr>
          <w:rFonts w:ascii="楷体" w:eastAsia="楷体" w:hAnsi="楷体" w:hint="eastAsia"/>
          <w:b/>
          <w:sz w:val="28"/>
          <w:szCs w:val="28"/>
        </w:rPr>
        <w:t>教授</w:t>
      </w:r>
      <w:r w:rsidRPr="0078152F">
        <w:rPr>
          <w:rFonts w:ascii="楷体" w:eastAsia="楷体" w:hAnsi="楷体" w:hint="eastAsia"/>
          <w:b/>
          <w:sz w:val="28"/>
          <w:szCs w:val="28"/>
        </w:rPr>
        <w:t>）</w:t>
      </w:r>
    </w:p>
    <w:p w:rsidR="0078152F" w:rsidRDefault="0078152F" w:rsidP="0078152F"/>
    <w:p w:rsidR="0078152F" w:rsidRDefault="0078152F" w:rsidP="004E564C">
      <w:pPr>
        <w:spacing w:line="360" w:lineRule="auto"/>
        <w:rPr>
          <w:rFonts w:asciiTheme="minorEastAsia" w:hAnsiTheme="minorEastAsia" w:hint="eastAsia"/>
          <w:szCs w:val="21"/>
        </w:rPr>
      </w:pPr>
      <w:r w:rsidRPr="00932A2B">
        <w:rPr>
          <w:rFonts w:asciiTheme="minorEastAsia" w:hAnsiTheme="minorEastAsia" w:hint="eastAsia"/>
          <w:b/>
          <w:szCs w:val="21"/>
        </w:rPr>
        <w:t>摘  要：</w:t>
      </w:r>
      <w:r w:rsidRPr="0078152F">
        <w:rPr>
          <w:rFonts w:asciiTheme="minorEastAsia" w:hAnsiTheme="minorEastAsia" w:hint="eastAsia"/>
          <w:szCs w:val="21"/>
        </w:rPr>
        <w:t>本文重点考察了自上世纪八十年代以来，我国政府购买社会组织公共服务方式的演变过程，提出了以契约化程度以及竞争程度为标准的政府购买社会组织公共服务方式的分类标准。同时，针对目前多种购买方式并存的实际情况，从公共服务质量与效率改进，政府行政体制改革，我国政府与社会组织关系分析了影响我国政府购买社会组织公共服务方式演进的结构性潜力因素与结构性制约因素。在此基础上，对不同购买方式的特点进行了比较，就如何进一步优化我国政府购买社会组织公共服务方式提出了具体建议。</w:t>
      </w: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rFonts w:asciiTheme="minorEastAsia" w:hAnsiTheme="minorEastAsia" w:hint="eastAsia"/>
          <w:szCs w:val="21"/>
        </w:rPr>
      </w:pPr>
    </w:p>
    <w:p w:rsidR="00283AAD" w:rsidRDefault="00283AAD" w:rsidP="004E564C">
      <w:pPr>
        <w:spacing w:line="360" w:lineRule="auto"/>
        <w:rPr>
          <w:sz w:val="24"/>
          <w:szCs w:val="24"/>
        </w:rPr>
      </w:pPr>
    </w:p>
    <w:p w:rsidR="0078152F" w:rsidRPr="0078152F" w:rsidRDefault="0078152F" w:rsidP="005C0E0C">
      <w:pPr>
        <w:jc w:val="center"/>
        <w:rPr>
          <w:rFonts w:ascii="楷体" w:eastAsia="楷体" w:hAnsi="楷体" w:cs="Times New Roman"/>
          <w:b/>
          <w:sz w:val="32"/>
          <w:szCs w:val="32"/>
        </w:rPr>
      </w:pPr>
    </w:p>
    <w:p w:rsidR="005C0E0C" w:rsidRPr="00EC5A14" w:rsidRDefault="005C0E0C" w:rsidP="00EC5A14">
      <w:pPr>
        <w:pStyle w:val="1"/>
        <w:spacing w:before="0" w:after="0" w:line="360" w:lineRule="auto"/>
        <w:jc w:val="center"/>
        <w:rPr>
          <w:rFonts w:ascii="楷体" w:eastAsia="楷体" w:hAnsi="楷体"/>
          <w:sz w:val="32"/>
          <w:szCs w:val="32"/>
        </w:rPr>
      </w:pPr>
      <w:bookmarkStart w:id="10" w:name="_Toc370390589"/>
      <w:r w:rsidRPr="00EC5A14">
        <w:rPr>
          <w:rFonts w:ascii="楷体" w:eastAsia="楷体" w:hAnsi="楷体" w:hint="eastAsia"/>
          <w:sz w:val="32"/>
          <w:szCs w:val="32"/>
        </w:rPr>
        <w:t>中国社会学十年间女学者的学术影响力研究</w:t>
      </w:r>
      <w:bookmarkEnd w:id="10"/>
    </w:p>
    <w:p w:rsidR="00A56C96" w:rsidRPr="00932A2B" w:rsidRDefault="005C0E0C" w:rsidP="005C0E0C">
      <w:pPr>
        <w:jc w:val="center"/>
        <w:rPr>
          <w:rFonts w:ascii="楷体" w:eastAsia="楷体" w:hAnsi="楷体"/>
          <w:b/>
          <w:sz w:val="28"/>
          <w:szCs w:val="28"/>
        </w:rPr>
      </w:pPr>
      <w:r w:rsidRPr="00932A2B">
        <w:rPr>
          <w:rFonts w:ascii="楷体" w:eastAsia="楷体" w:hAnsi="楷体" w:cs="Times New Roman"/>
          <w:b/>
          <w:sz w:val="28"/>
          <w:szCs w:val="28"/>
        </w:rPr>
        <w:t>——</w:t>
      </w:r>
      <w:r w:rsidRPr="00932A2B">
        <w:rPr>
          <w:rFonts w:ascii="楷体" w:eastAsia="楷体" w:hAnsi="楷体" w:cs="Times New Roman" w:hint="eastAsia"/>
          <w:b/>
          <w:sz w:val="28"/>
          <w:szCs w:val="28"/>
        </w:rPr>
        <w:t>基于2003-2012</w:t>
      </w:r>
      <w:r w:rsidRPr="00932A2B">
        <w:rPr>
          <w:rFonts w:ascii="Times New Roman" w:eastAsia="楷体" w:hAnsi="Times New Roman" w:cs="Times New Roman"/>
          <w:b/>
          <w:sz w:val="28"/>
          <w:szCs w:val="28"/>
        </w:rPr>
        <w:t>CSSCI</w:t>
      </w:r>
      <w:r w:rsidRPr="00932A2B">
        <w:rPr>
          <w:rFonts w:ascii="楷体" w:eastAsia="楷体" w:hAnsi="楷体" w:cs="Times New Roman" w:hint="eastAsia"/>
          <w:b/>
          <w:sz w:val="28"/>
          <w:szCs w:val="28"/>
        </w:rPr>
        <w:t>论文数据库</w:t>
      </w:r>
    </w:p>
    <w:p w:rsidR="005C0E0C" w:rsidRPr="00932A2B" w:rsidRDefault="005C0E0C" w:rsidP="005C0E0C">
      <w:pPr>
        <w:jc w:val="center"/>
        <w:rPr>
          <w:rFonts w:ascii="楷体" w:eastAsia="楷体" w:hAnsi="楷体"/>
          <w:b/>
          <w:sz w:val="28"/>
          <w:szCs w:val="28"/>
        </w:rPr>
      </w:pPr>
      <w:r w:rsidRPr="00932A2B">
        <w:rPr>
          <w:rFonts w:ascii="楷体" w:eastAsia="楷体" w:hAnsi="楷体" w:hint="eastAsia"/>
          <w:b/>
          <w:sz w:val="28"/>
          <w:szCs w:val="28"/>
        </w:rPr>
        <w:t>闵学勤</w:t>
      </w:r>
    </w:p>
    <w:p w:rsidR="005C0E0C" w:rsidRPr="00932A2B" w:rsidRDefault="005C0E0C" w:rsidP="005C0E0C">
      <w:pPr>
        <w:jc w:val="center"/>
        <w:rPr>
          <w:rFonts w:ascii="楷体" w:eastAsia="楷体" w:hAnsi="楷体"/>
          <w:b/>
          <w:sz w:val="28"/>
          <w:szCs w:val="28"/>
        </w:rPr>
      </w:pPr>
      <w:r w:rsidRPr="00932A2B">
        <w:rPr>
          <w:rFonts w:ascii="楷体" w:eastAsia="楷体" w:hAnsi="楷体" w:hint="eastAsia"/>
          <w:b/>
          <w:sz w:val="28"/>
          <w:szCs w:val="28"/>
        </w:rPr>
        <w:t>（南京大学社会学院教授）</w:t>
      </w:r>
    </w:p>
    <w:p w:rsidR="005C0E0C" w:rsidRPr="00932A2B" w:rsidRDefault="005C0E0C" w:rsidP="005C0E0C">
      <w:pPr>
        <w:spacing w:line="360" w:lineRule="auto"/>
        <w:jc w:val="left"/>
        <w:rPr>
          <w:rFonts w:ascii="楷体" w:eastAsia="楷体" w:hAnsi="楷体"/>
          <w:b/>
          <w:sz w:val="28"/>
          <w:szCs w:val="28"/>
        </w:rPr>
      </w:pPr>
    </w:p>
    <w:p w:rsidR="00E90D9D" w:rsidRDefault="005C0E0C" w:rsidP="00E90D9D">
      <w:pPr>
        <w:autoSpaceDE w:val="0"/>
        <w:autoSpaceDN w:val="0"/>
        <w:adjustRightInd w:val="0"/>
        <w:spacing w:line="360" w:lineRule="auto"/>
        <w:jc w:val="left"/>
        <w:rPr>
          <w:rFonts w:asciiTheme="minorEastAsia" w:hAnsiTheme="minorEastAsia" w:cs="Times New Roman" w:hint="eastAsia"/>
          <w:szCs w:val="21"/>
        </w:rPr>
      </w:pPr>
      <w:r w:rsidRPr="00932A2B">
        <w:rPr>
          <w:rFonts w:asciiTheme="minorEastAsia" w:hAnsiTheme="minorEastAsia" w:hint="eastAsia"/>
          <w:b/>
          <w:szCs w:val="21"/>
        </w:rPr>
        <w:t>摘  要：</w:t>
      </w:r>
      <w:r w:rsidRPr="00932A2B">
        <w:rPr>
          <w:rFonts w:asciiTheme="minorEastAsia" w:hAnsiTheme="minorEastAsia" w:hint="eastAsia"/>
          <w:szCs w:val="21"/>
        </w:rPr>
        <w:t>嵌入中国</w:t>
      </w:r>
      <w:r w:rsidR="002E3048" w:rsidRPr="00932A2B">
        <w:rPr>
          <w:rFonts w:asciiTheme="minorEastAsia" w:hAnsiTheme="minorEastAsia" w:hint="eastAsia"/>
          <w:szCs w:val="21"/>
        </w:rPr>
        <w:t>时代</w:t>
      </w:r>
      <w:r w:rsidRPr="00932A2B">
        <w:rPr>
          <w:rFonts w:asciiTheme="minorEastAsia" w:hAnsiTheme="minorEastAsia" w:hint="eastAsia"/>
          <w:szCs w:val="21"/>
        </w:rPr>
        <w:t>变迁的社会学女学者</w:t>
      </w:r>
      <w:r w:rsidR="002F33C5" w:rsidRPr="00932A2B">
        <w:rPr>
          <w:rFonts w:asciiTheme="minorEastAsia" w:hAnsiTheme="minorEastAsia" w:hint="eastAsia"/>
          <w:szCs w:val="21"/>
        </w:rPr>
        <w:t>，其研究对社会学</w:t>
      </w:r>
      <w:r w:rsidR="002E3048" w:rsidRPr="00932A2B">
        <w:rPr>
          <w:rFonts w:asciiTheme="minorEastAsia" w:hAnsiTheme="minorEastAsia" w:hint="eastAsia"/>
          <w:szCs w:val="21"/>
        </w:rPr>
        <w:t>界</w:t>
      </w:r>
      <w:r w:rsidR="002F33C5" w:rsidRPr="00932A2B">
        <w:rPr>
          <w:rFonts w:asciiTheme="minorEastAsia" w:hAnsiTheme="minorEastAsia" w:hint="eastAsia"/>
          <w:szCs w:val="21"/>
        </w:rPr>
        <w:t>及社会发展的诸多领域贡献如何？融入主流社会学的程度如何？</w:t>
      </w:r>
      <w:r w:rsidR="00334349" w:rsidRPr="00932A2B">
        <w:rPr>
          <w:rFonts w:asciiTheme="minorEastAsia" w:hAnsiTheme="minorEastAsia" w:hint="eastAsia"/>
          <w:szCs w:val="21"/>
        </w:rPr>
        <w:t>由此建构</w:t>
      </w:r>
      <w:r w:rsidR="002F33C5" w:rsidRPr="00932A2B">
        <w:rPr>
          <w:rFonts w:asciiTheme="minorEastAsia" w:hAnsiTheme="minorEastAsia" w:hint="eastAsia"/>
          <w:szCs w:val="21"/>
        </w:rPr>
        <w:t>的学术影响力如何？本文基于2003-2012这十年中</w:t>
      </w:r>
      <w:r w:rsidR="002E3048" w:rsidRPr="00932A2B">
        <w:rPr>
          <w:rFonts w:asciiTheme="minorEastAsia" w:hAnsiTheme="minorEastAsia" w:hint="eastAsia"/>
          <w:szCs w:val="21"/>
        </w:rPr>
        <w:t>全部</w:t>
      </w:r>
      <w:r w:rsidR="002F33C5" w:rsidRPr="00932A2B">
        <w:rPr>
          <w:rFonts w:asciiTheme="minorEastAsia" w:hAnsiTheme="minorEastAsia" w:hint="eastAsia"/>
          <w:szCs w:val="21"/>
        </w:rPr>
        <w:t>27086篇社会学专业</w:t>
      </w:r>
      <w:r w:rsidR="002F33C5" w:rsidRPr="00932A2B">
        <w:rPr>
          <w:rFonts w:ascii="Times New Roman" w:hAnsi="Times New Roman" w:cs="Times New Roman"/>
          <w:szCs w:val="21"/>
        </w:rPr>
        <w:t>CSSCI</w:t>
      </w:r>
      <w:r w:rsidR="002F33C5" w:rsidRPr="00932A2B">
        <w:rPr>
          <w:rFonts w:asciiTheme="minorEastAsia" w:hAnsiTheme="minorEastAsia" w:hint="eastAsia"/>
          <w:szCs w:val="21"/>
        </w:rPr>
        <w:t>论文数据，全方位</w:t>
      </w:r>
      <w:r w:rsidR="00334349" w:rsidRPr="00932A2B">
        <w:rPr>
          <w:rFonts w:asciiTheme="minorEastAsia" w:hAnsiTheme="minorEastAsia" w:hint="eastAsia"/>
          <w:szCs w:val="21"/>
        </w:rPr>
        <w:t>定量</w:t>
      </w:r>
      <w:r w:rsidR="002F33C5" w:rsidRPr="00932A2B">
        <w:rPr>
          <w:rFonts w:asciiTheme="minorEastAsia" w:hAnsiTheme="minorEastAsia" w:hint="eastAsia"/>
          <w:szCs w:val="21"/>
        </w:rPr>
        <w:t>呈现了女学者</w:t>
      </w:r>
      <w:r w:rsidRPr="00932A2B">
        <w:rPr>
          <w:rFonts w:asciiTheme="minorEastAsia" w:hAnsiTheme="minorEastAsia" w:hint="eastAsia"/>
          <w:szCs w:val="21"/>
        </w:rPr>
        <w:t>的研究</w:t>
      </w:r>
      <w:r w:rsidR="00334349" w:rsidRPr="00932A2B">
        <w:rPr>
          <w:rFonts w:asciiTheme="minorEastAsia" w:hAnsiTheme="minorEastAsia" w:hint="eastAsia"/>
          <w:szCs w:val="21"/>
        </w:rPr>
        <w:t>成果。在对女学者发文数量、发文期刊质量、研究方向，以及所在单位分布及地域分布等多视角定量分析的基础上，</w:t>
      </w:r>
      <w:r w:rsidR="000E19AE" w:rsidRPr="00932A2B">
        <w:rPr>
          <w:rFonts w:asciiTheme="minorEastAsia" w:hAnsiTheme="minorEastAsia" w:hint="eastAsia"/>
          <w:szCs w:val="21"/>
        </w:rPr>
        <w:t>融入与男学者</w:t>
      </w:r>
      <w:r w:rsidR="00591E98" w:rsidRPr="00932A2B">
        <w:rPr>
          <w:rFonts w:asciiTheme="minorEastAsia" w:hAnsiTheme="minorEastAsia" w:hint="eastAsia"/>
          <w:szCs w:val="21"/>
        </w:rPr>
        <w:t>的相关比较</w:t>
      </w:r>
      <w:r w:rsidR="002E3048" w:rsidRPr="00932A2B">
        <w:rPr>
          <w:rFonts w:asciiTheme="minorEastAsia" w:hAnsiTheme="minorEastAsia" w:hint="eastAsia"/>
          <w:szCs w:val="21"/>
        </w:rPr>
        <w:t>。</w:t>
      </w:r>
      <w:r w:rsidR="00591E98" w:rsidRPr="00932A2B">
        <w:rPr>
          <w:rFonts w:asciiTheme="minorEastAsia" w:hAnsiTheme="minorEastAsia" w:hint="eastAsia"/>
          <w:szCs w:val="21"/>
        </w:rPr>
        <w:t>研究发现虽然十年间女学者对中国社会学界的贡献稳中有升，</w:t>
      </w:r>
      <w:r w:rsidR="00F92C94" w:rsidRPr="00932A2B">
        <w:rPr>
          <w:rFonts w:asciiTheme="minorEastAsia" w:hAnsiTheme="minorEastAsia" w:hint="eastAsia"/>
          <w:szCs w:val="21"/>
        </w:rPr>
        <w:t>对中国社会发展过程中出现的各类社会现象、社会问题</w:t>
      </w:r>
      <w:r w:rsidR="00080539" w:rsidRPr="00932A2B">
        <w:rPr>
          <w:rFonts w:asciiTheme="minorEastAsia" w:hAnsiTheme="minorEastAsia" w:hint="eastAsia"/>
          <w:szCs w:val="21"/>
        </w:rPr>
        <w:t>均</w:t>
      </w:r>
      <w:r w:rsidR="00F92C94" w:rsidRPr="00932A2B">
        <w:rPr>
          <w:rFonts w:asciiTheme="minorEastAsia" w:hAnsiTheme="minorEastAsia" w:hint="eastAsia"/>
          <w:szCs w:val="21"/>
        </w:rPr>
        <w:t>投入了大量研究，并适时展现了女学者作为“他者”的</w:t>
      </w:r>
      <w:r w:rsidR="00296183" w:rsidRPr="00932A2B">
        <w:rPr>
          <w:rFonts w:asciiTheme="minorEastAsia" w:hAnsiTheme="minorEastAsia" w:hint="eastAsia"/>
          <w:szCs w:val="21"/>
        </w:rPr>
        <w:t>存在价值</w:t>
      </w:r>
      <w:r w:rsidR="00F92C94" w:rsidRPr="00932A2B">
        <w:rPr>
          <w:rFonts w:asciiTheme="minorEastAsia" w:hAnsiTheme="minorEastAsia" w:hint="eastAsia"/>
          <w:szCs w:val="21"/>
        </w:rPr>
        <w:t>及独特的女性主义视角，</w:t>
      </w:r>
      <w:r w:rsidR="00591E98" w:rsidRPr="00932A2B">
        <w:rPr>
          <w:rFonts w:asciiTheme="minorEastAsia" w:hAnsiTheme="minorEastAsia" w:hint="eastAsia"/>
          <w:szCs w:val="21"/>
        </w:rPr>
        <w:t>但</w:t>
      </w:r>
      <w:r w:rsidR="00F92C94" w:rsidRPr="00932A2B">
        <w:rPr>
          <w:rFonts w:asciiTheme="minorEastAsia" w:hAnsiTheme="minorEastAsia" w:hint="eastAsia"/>
          <w:szCs w:val="21"/>
        </w:rPr>
        <w:t>总体而言，十年里发表CSSCI论文的4273位女作者</w:t>
      </w:r>
      <w:r w:rsidR="00296183" w:rsidRPr="00932A2B">
        <w:rPr>
          <w:rFonts w:asciiTheme="minorEastAsia" w:hAnsiTheme="minorEastAsia" w:hint="eastAsia"/>
          <w:szCs w:val="21"/>
        </w:rPr>
        <w:t>，</w:t>
      </w:r>
      <w:r w:rsidR="00080539" w:rsidRPr="00932A2B">
        <w:rPr>
          <w:rFonts w:asciiTheme="minorEastAsia" w:hAnsiTheme="minorEastAsia" w:hint="eastAsia"/>
          <w:szCs w:val="21"/>
        </w:rPr>
        <w:t>其共同的耕耘仍属于社会学界的</w:t>
      </w:r>
      <w:r w:rsidR="00591E98" w:rsidRPr="00932A2B">
        <w:rPr>
          <w:rFonts w:asciiTheme="minorEastAsia" w:hAnsiTheme="minorEastAsia" w:hint="eastAsia"/>
          <w:szCs w:val="21"/>
        </w:rPr>
        <w:t>边缘化建构</w:t>
      </w:r>
      <w:r w:rsidR="00F92C94" w:rsidRPr="00932A2B">
        <w:rPr>
          <w:rFonts w:asciiTheme="minorEastAsia" w:hAnsiTheme="minorEastAsia" w:hint="eastAsia"/>
          <w:szCs w:val="21"/>
        </w:rPr>
        <w:t>，</w:t>
      </w:r>
      <w:r w:rsidR="00CA7903" w:rsidRPr="00932A2B">
        <w:rPr>
          <w:rFonts w:asciiTheme="minorEastAsia" w:hAnsiTheme="minorEastAsia" w:hint="eastAsia"/>
          <w:szCs w:val="21"/>
        </w:rPr>
        <w:t>特别</w:t>
      </w:r>
      <w:r w:rsidR="00F70D4C" w:rsidRPr="00932A2B">
        <w:rPr>
          <w:rFonts w:asciiTheme="minorEastAsia" w:hAnsiTheme="minorEastAsia" w:hint="eastAsia"/>
          <w:szCs w:val="21"/>
        </w:rPr>
        <w:t>在《中国社会科学》、《社会学研究》和</w:t>
      </w:r>
      <w:r w:rsidR="00080539" w:rsidRPr="00932A2B">
        <w:rPr>
          <w:rFonts w:asciiTheme="minorEastAsia" w:hAnsiTheme="minorEastAsia" w:hint="eastAsia"/>
          <w:szCs w:val="21"/>
        </w:rPr>
        <w:t>《社会》等核心期刊上发表论文的女性比</w:t>
      </w:r>
      <w:r w:rsidR="00C1254C" w:rsidRPr="00932A2B">
        <w:rPr>
          <w:rFonts w:asciiTheme="minorEastAsia" w:hAnsiTheme="minorEastAsia" w:hint="eastAsia"/>
          <w:szCs w:val="21"/>
        </w:rPr>
        <w:t>偏低，在22</w:t>
      </w:r>
      <w:r w:rsidR="00F70D4C" w:rsidRPr="00932A2B">
        <w:rPr>
          <w:rFonts w:asciiTheme="minorEastAsia" w:hAnsiTheme="minorEastAsia" w:hint="eastAsia"/>
          <w:szCs w:val="21"/>
        </w:rPr>
        <w:t>个</w:t>
      </w:r>
      <w:r w:rsidR="00C1254C" w:rsidRPr="00932A2B">
        <w:rPr>
          <w:rFonts w:asciiTheme="minorEastAsia" w:hAnsiTheme="minorEastAsia" w:hint="eastAsia"/>
          <w:szCs w:val="21"/>
        </w:rPr>
        <w:t>研究方向上与男性学者形成的显著性分野，以及重点高校及研究机构中分布较少的女学者群等，都在不同程度上侵蚀了女学者在社会学研究领域中的学术影响力。当然，与西方社会学界</w:t>
      </w:r>
      <w:r w:rsidR="00F70D4C" w:rsidRPr="00932A2B">
        <w:rPr>
          <w:rFonts w:asciiTheme="minorEastAsia" w:hAnsiTheme="minorEastAsia" w:hint="eastAsia"/>
          <w:szCs w:val="21"/>
        </w:rPr>
        <w:t>上世纪中后期</w:t>
      </w:r>
      <w:r w:rsidR="00E90D9D" w:rsidRPr="00932A2B">
        <w:rPr>
          <w:rFonts w:asciiTheme="minorEastAsia" w:hAnsiTheme="minorEastAsia" w:hint="eastAsia"/>
          <w:szCs w:val="21"/>
        </w:rPr>
        <w:t>致</w:t>
      </w:r>
      <w:r w:rsidR="00E90D9D" w:rsidRPr="00932A2B">
        <w:rPr>
          <w:rFonts w:asciiTheme="minorEastAsia" w:hAnsiTheme="minorEastAsia" w:cs="Times New Roman" w:hint="eastAsia"/>
          <w:szCs w:val="21"/>
        </w:rPr>
        <w:t>力于无性别歧视，并不断持之以恒吸引更多女社会学者加入一样，越来越多</w:t>
      </w:r>
      <w:r w:rsidR="004A694C" w:rsidRPr="00932A2B">
        <w:rPr>
          <w:rFonts w:asciiTheme="minorEastAsia" w:hAnsiTheme="minorEastAsia" w:cs="Times New Roman" w:hint="eastAsia"/>
          <w:szCs w:val="21"/>
        </w:rPr>
        <w:t>优秀</w:t>
      </w:r>
      <w:r w:rsidR="00E90D9D" w:rsidRPr="00932A2B">
        <w:rPr>
          <w:rFonts w:asciiTheme="minorEastAsia" w:hAnsiTheme="minorEastAsia" w:cs="Times New Roman" w:hint="eastAsia"/>
          <w:szCs w:val="21"/>
        </w:rPr>
        <w:t>的青年女学者</w:t>
      </w:r>
      <w:r w:rsidR="004A694C" w:rsidRPr="00932A2B">
        <w:rPr>
          <w:rFonts w:asciiTheme="minorEastAsia" w:hAnsiTheme="minorEastAsia" w:cs="Times New Roman" w:hint="eastAsia"/>
          <w:szCs w:val="21"/>
        </w:rPr>
        <w:t>踏入</w:t>
      </w:r>
      <w:r w:rsidR="00E90D9D" w:rsidRPr="00932A2B">
        <w:rPr>
          <w:rFonts w:asciiTheme="minorEastAsia" w:hAnsiTheme="minorEastAsia" w:cs="Times New Roman" w:hint="eastAsia"/>
          <w:szCs w:val="21"/>
        </w:rPr>
        <w:t>中国社会学界</w:t>
      </w:r>
      <w:r w:rsidR="004A694C" w:rsidRPr="00932A2B">
        <w:rPr>
          <w:rFonts w:asciiTheme="minorEastAsia" w:hAnsiTheme="minorEastAsia" w:cs="Times New Roman" w:hint="eastAsia"/>
          <w:szCs w:val="21"/>
        </w:rPr>
        <w:t>已在</w:t>
      </w:r>
      <w:r w:rsidR="004A694C" w:rsidRPr="00932A2B">
        <w:rPr>
          <w:rFonts w:ascii="Times New Roman" w:hAnsi="Times New Roman" w:cs="Times New Roman"/>
          <w:szCs w:val="21"/>
        </w:rPr>
        <w:t>CSSCI</w:t>
      </w:r>
      <w:r w:rsidR="00F70D4C" w:rsidRPr="00932A2B">
        <w:rPr>
          <w:rFonts w:asciiTheme="minorEastAsia" w:hAnsiTheme="minorEastAsia" w:cs="Times New Roman" w:hint="eastAsia"/>
          <w:szCs w:val="21"/>
        </w:rPr>
        <w:t>发文趋势中显现出来，</w:t>
      </w:r>
      <w:r w:rsidR="004A694C" w:rsidRPr="00932A2B">
        <w:rPr>
          <w:rFonts w:asciiTheme="minorEastAsia" w:hAnsiTheme="minorEastAsia" w:cs="Times New Roman" w:hint="eastAsia"/>
          <w:szCs w:val="21"/>
        </w:rPr>
        <w:t>中国社会学界</w:t>
      </w:r>
      <w:r w:rsidR="00F70D4C" w:rsidRPr="00932A2B">
        <w:rPr>
          <w:rFonts w:asciiTheme="minorEastAsia" w:hAnsiTheme="minorEastAsia" w:cs="Times New Roman" w:hint="eastAsia"/>
          <w:szCs w:val="21"/>
        </w:rPr>
        <w:t>也将因此而迎来一个新的春天。</w:t>
      </w:r>
    </w:p>
    <w:p w:rsidR="00283AAD" w:rsidRDefault="00283AAD" w:rsidP="00E90D9D">
      <w:pPr>
        <w:autoSpaceDE w:val="0"/>
        <w:autoSpaceDN w:val="0"/>
        <w:adjustRightInd w:val="0"/>
        <w:spacing w:line="360" w:lineRule="auto"/>
        <w:jc w:val="left"/>
        <w:rPr>
          <w:rFonts w:asciiTheme="minorEastAsia" w:hAnsiTheme="minorEastAsia" w:cs="Times New Roman" w:hint="eastAsia"/>
          <w:szCs w:val="21"/>
        </w:rPr>
      </w:pPr>
    </w:p>
    <w:p w:rsidR="00283AAD" w:rsidRDefault="00283AAD" w:rsidP="00E90D9D">
      <w:pPr>
        <w:autoSpaceDE w:val="0"/>
        <w:autoSpaceDN w:val="0"/>
        <w:adjustRightInd w:val="0"/>
        <w:spacing w:line="360" w:lineRule="auto"/>
        <w:jc w:val="left"/>
        <w:rPr>
          <w:rFonts w:asciiTheme="minorEastAsia" w:hAnsiTheme="minorEastAsia" w:cs="Times New Roman" w:hint="eastAsia"/>
          <w:szCs w:val="21"/>
        </w:rPr>
      </w:pPr>
    </w:p>
    <w:p w:rsidR="00283AAD" w:rsidRDefault="00283AAD" w:rsidP="00E90D9D">
      <w:pPr>
        <w:autoSpaceDE w:val="0"/>
        <w:autoSpaceDN w:val="0"/>
        <w:adjustRightInd w:val="0"/>
        <w:spacing w:line="360" w:lineRule="auto"/>
        <w:jc w:val="left"/>
        <w:rPr>
          <w:rFonts w:asciiTheme="minorEastAsia" w:hAnsiTheme="minorEastAsia" w:cs="Times New Roman" w:hint="eastAsia"/>
          <w:szCs w:val="21"/>
        </w:rPr>
      </w:pPr>
    </w:p>
    <w:p w:rsidR="00283AAD" w:rsidRDefault="00283AAD" w:rsidP="00E90D9D">
      <w:pPr>
        <w:autoSpaceDE w:val="0"/>
        <w:autoSpaceDN w:val="0"/>
        <w:adjustRightInd w:val="0"/>
        <w:spacing w:line="360" w:lineRule="auto"/>
        <w:jc w:val="left"/>
        <w:rPr>
          <w:rFonts w:asciiTheme="minorEastAsia" w:hAnsiTheme="minorEastAsia" w:cs="Times New Roman" w:hint="eastAsia"/>
          <w:szCs w:val="21"/>
        </w:rPr>
      </w:pPr>
    </w:p>
    <w:p w:rsidR="00283AAD" w:rsidRDefault="00283AAD" w:rsidP="00E90D9D">
      <w:pPr>
        <w:autoSpaceDE w:val="0"/>
        <w:autoSpaceDN w:val="0"/>
        <w:adjustRightInd w:val="0"/>
        <w:spacing w:line="360" w:lineRule="auto"/>
        <w:jc w:val="left"/>
        <w:rPr>
          <w:rFonts w:asciiTheme="minorEastAsia" w:hAnsiTheme="minorEastAsia" w:cs="Times New Roman" w:hint="eastAsia"/>
          <w:szCs w:val="21"/>
        </w:rPr>
      </w:pPr>
    </w:p>
    <w:p w:rsidR="00283AAD" w:rsidRDefault="00283AAD" w:rsidP="00E90D9D">
      <w:pPr>
        <w:autoSpaceDE w:val="0"/>
        <w:autoSpaceDN w:val="0"/>
        <w:adjustRightInd w:val="0"/>
        <w:spacing w:line="360" w:lineRule="auto"/>
        <w:jc w:val="left"/>
        <w:rPr>
          <w:rFonts w:asciiTheme="minorEastAsia" w:hAnsiTheme="minorEastAsia" w:cs="Times New Roman" w:hint="eastAsia"/>
          <w:szCs w:val="21"/>
        </w:rPr>
      </w:pPr>
    </w:p>
    <w:p w:rsidR="00283AAD" w:rsidRDefault="00283AAD" w:rsidP="00E90D9D">
      <w:pPr>
        <w:autoSpaceDE w:val="0"/>
        <w:autoSpaceDN w:val="0"/>
        <w:adjustRightInd w:val="0"/>
        <w:spacing w:line="360" w:lineRule="auto"/>
        <w:jc w:val="left"/>
        <w:rPr>
          <w:rFonts w:asciiTheme="minorEastAsia" w:hAnsiTheme="minorEastAsia" w:cs="Times New Roman" w:hint="eastAsia"/>
          <w:szCs w:val="21"/>
        </w:rPr>
      </w:pPr>
    </w:p>
    <w:p w:rsidR="00283AAD" w:rsidRPr="00932A2B" w:rsidRDefault="00283AAD" w:rsidP="00E90D9D">
      <w:pPr>
        <w:autoSpaceDE w:val="0"/>
        <w:autoSpaceDN w:val="0"/>
        <w:adjustRightInd w:val="0"/>
        <w:spacing w:line="360" w:lineRule="auto"/>
        <w:jc w:val="left"/>
        <w:rPr>
          <w:rFonts w:asciiTheme="minorEastAsia" w:hAnsiTheme="minorEastAsia" w:cs="Times New Roman"/>
          <w:szCs w:val="21"/>
        </w:rPr>
      </w:pPr>
    </w:p>
    <w:p w:rsidR="0078152F" w:rsidRDefault="0078152F" w:rsidP="005C0E0C">
      <w:pPr>
        <w:spacing w:line="360" w:lineRule="auto"/>
        <w:jc w:val="left"/>
        <w:rPr>
          <w:rFonts w:asciiTheme="minorEastAsia" w:hAnsiTheme="minorEastAsia"/>
          <w:szCs w:val="21"/>
        </w:rPr>
      </w:pPr>
    </w:p>
    <w:p w:rsidR="00A35002" w:rsidRPr="00A35002" w:rsidRDefault="00A35002" w:rsidP="00A35002">
      <w:pPr>
        <w:pStyle w:val="1"/>
        <w:spacing w:before="0" w:after="0" w:line="360" w:lineRule="auto"/>
        <w:jc w:val="center"/>
        <w:rPr>
          <w:rFonts w:ascii="楷体" w:eastAsia="楷体" w:hAnsi="楷体"/>
          <w:sz w:val="32"/>
          <w:szCs w:val="32"/>
        </w:rPr>
      </w:pPr>
      <w:bookmarkStart w:id="11" w:name="_Toc370390590"/>
      <w:r w:rsidRPr="00A35002">
        <w:rPr>
          <w:rFonts w:ascii="楷体" w:eastAsia="楷体" w:hAnsi="楷体" w:hint="eastAsia"/>
          <w:sz w:val="32"/>
          <w:szCs w:val="32"/>
        </w:rPr>
        <w:t>对中国社会分层结构的再思考</w:t>
      </w:r>
      <w:bookmarkEnd w:id="11"/>
    </w:p>
    <w:p w:rsidR="00A35002" w:rsidRPr="00A35002" w:rsidRDefault="00A35002" w:rsidP="00A35002">
      <w:pPr>
        <w:jc w:val="center"/>
        <w:rPr>
          <w:rFonts w:ascii="楷体" w:eastAsia="楷体" w:hAnsi="楷体" w:cs="Times New Roman"/>
          <w:b/>
          <w:sz w:val="28"/>
          <w:szCs w:val="28"/>
        </w:rPr>
      </w:pPr>
      <w:r w:rsidRPr="00A35002">
        <w:rPr>
          <w:rFonts w:ascii="楷体" w:eastAsia="楷体" w:hAnsi="楷体" w:cs="Times New Roman" w:hint="eastAsia"/>
          <w:b/>
          <w:sz w:val="28"/>
          <w:szCs w:val="28"/>
        </w:rPr>
        <w:t>——从“地位实现”看阶层、群体、圈子</w:t>
      </w:r>
    </w:p>
    <w:p w:rsidR="00A35002" w:rsidRPr="00A35002" w:rsidRDefault="00A35002" w:rsidP="00A35002">
      <w:pPr>
        <w:jc w:val="center"/>
        <w:rPr>
          <w:rFonts w:ascii="楷体" w:eastAsia="楷体" w:hAnsi="楷体"/>
          <w:b/>
          <w:sz w:val="28"/>
          <w:szCs w:val="28"/>
        </w:rPr>
      </w:pPr>
      <w:r w:rsidRPr="00A35002">
        <w:rPr>
          <w:rFonts w:ascii="楷体" w:eastAsia="楷体" w:hAnsi="楷体" w:hint="eastAsia"/>
          <w:b/>
          <w:sz w:val="28"/>
          <w:szCs w:val="28"/>
        </w:rPr>
        <w:t>张宛丽</w:t>
      </w:r>
    </w:p>
    <w:p w:rsidR="00A35002" w:rsidRPr="00A35002" w:rsidRDefault="00A35002" w:rsidP="00A35002">
      <w:pPr>
        <w:jc w:val="center"/>
        <w:rPr>
          <w:rFonts w:ascii="楷体" w:eastAsia="楷体" w:hAnsi="楷体"/>
          <w:b/>
          <w:sz w:val="28"/>
          <w:szCs w:val="28"/>
        </w:rPr>
      </w:pPr>
      <w:r>
        <w:rPr>
          <w:rFonts w:ascii="楷体" w:eastAsia="楷体" w:hAnsi="楷体" w:hint="eastAsia"/>
          <w:b/>
          <w:sz w:val="28"/>
          <w:szCs w:val="28"/>
        </w:rPr>
        <w:t>(</w:t>
      </w:r>
      <w:r w:rsidRPr="00A35002">
        <w:rPr>
          <w:rFonts w:ascii="楷体" w:eastAsia="楷体" w:hAnsi="楷体" w:hint="eastAsia"/>
          <w:b/>
          <w:sz w:val="28"/>
          <w:szCs w:val="28"/>
        </w:rPr>
        <w:t>中国社会科学院社会学研究所</w:t>
      </w:r>
      <w:r w:rsidR="00FB4038" w:rsidRPr="00FB4038">
        <w:rPr>
          <w:rFonts w:ascii="楷体" w:eastAsia="楷体" w:hAnsi="楷体" w:hint="eastAsia"/>
          <w:b/>
          <w:sz w:val="28"/>
          <w:szCs w:val="28"/>
        </w:rPr>
        <w:t>《社会学研究》编审</w:t>
      </w:r>
      <w:r>
        <w:rPr>
          <w:rFonts w:ascii="楷体" w:eastAsia="楷体" w:hAnsi="楷体" w:hint="eastAsia"/>
          <w:b/>
          <w:sz w:val="28"/>
          <w:szCs w:val="28"/>
        </w:rPr>
        <w:t>)</w:t>
      </w:r>
    </w:p>
    <w:p w:rsidR="00A35002" w:rsidRDefault="00A35002" w:rsidP="00A35002">
      <w:pPr>
        <w:spacing w:line="360" w:lineRule="auto"/>
        <w:rPr>
          <w:rFonts w:ascii="宋体" w:hAnsi="宋体"/>
          <w:b/>
          <w:szCs w:val="21"/>
        </w:rPr>
      </w:pPr>
    </w:p>
    <w:p w:rsidR="00A35002" w:rsidRPr="00932A2B" w:rsidRDefault="00A35002" w:rsidP="00A35002">
      <w:pPr>
        <w:spacing w:line="360" w:lineRule="auto"/>
        <w:rPr>
          <w:rFonts w:ascii="宋体" w:hAnsi="宋体"/>
          <w:b/>
          <w:szCs w:val="21"/>
        </w:rPr>
      </w:pPr>
      <w:r w:rsidRPr="00932A2B">
        <w:rPr>
          <w:rFonts w:ascii="宋体" w:hAnsi="宋体" w:hint="eastAsia"/>
          <w:b/>
          <w:szCs w:val="21"/>
        </w:rPr>
        <w:t>摘  要：</w:t>
      </w:r>
    </w:p>
    <w:p w:rsidR="00A35002" w:rsidRPr="00525FA2" w:rsidRDefault="00525FA2" w:rsidP="00FB4038">
      <w:pPr>
        <w:tabs>
          <w:tab w:val="num" w:pos="0"/>
        </w:tabs>
        <w:spacing w:line="360" w:lineRule="auto"/>
        <w:rPr>
          <w:rFonts w:asciiTheme="minorEastAsia" w:hAnsiTheme="minorEastAsia"/>
          <w:b/>
          <w:szCs w:val="21"/>
        </w:rPr>
      </w:pPr>
      <w:r w:rsidRPr="00525FA2">
        <w:rPr>
          <w:rFonts w:asciiTheme="minorEastAsia" w:hAnsiTheme="minorEastAsia" w:hint="eastAsia"/>
          <w:b/>
          <w:szCs w:val="21"/>
        </w:rPr>
        <w:t>一、</w:t>
      </w:r>
      <w:r w:rsidR="00A35002" w:rsidRPr="00525FA2">
        <w:rPr>
          <w:rFonts w:asciiTheme="minorEastAsia" w:hAnsiTheme="minorEastAsia" w:hint="eastAsia"/>
          <w:b/>
          <w:szCs w:val="21"/>
        </w:rPr>
        <w:t>已有的相关研究：</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1、阶层、群体、圈子、</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阶层：课题组“阶层”报告</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群体：利益集团（政治学）；利益群体（20世纪80年代中后期的争论）；孙立平：社会分层结构连续统上的利益“群体”（2013.8）</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圈子：费孝通（20世纪40年代）;张宛丽：圈子与地位获得（1998）；罗家德（2012）2、表层结构（显结构）与深层结构（潜结构）：</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列维-施特劳斯：表层结构与深层结构；</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中跟千枝：纵式结构</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张宛丽：显结构与潜结构</w:t>
      </w:r>
    </w:p>
    <w:p w:rsidR="00A35002" w:rsidRPr="00525FA2" w:rsidRDefault="00525FA2" w:rsidP="00FB4038">
      <w:pPr>
        <w:spacing w:line="360" w:lineRule="auto"/>
        <w:rPr>
          <w:rFonts w:asciiTheme="minorEastAsia" w:hAnsiTheme="minorEastAsia"/>
          <w:b/>
          <w:szCs w:val="21"/>
        </w:rPr>
      </w:pPr>
      <w:r w:rsidRPr="00525FA2">
        <w:rPr>
          <w:rFonts w:asciiTheme="minorEastAsia" w:hAnsiTheme="minorEastAsia" w:hint="eastAsia"/>
          <w:b/>
          <w:szCs w:val="21"/>
        </w:rPr>
        <w:t>二、</w:t>
      </w:r>
      <w:r w:rsidR="00A35002" w:rsidRPr="00525FA2">
        <w:rPr>
          <w:rFonts w:asciiTheme="minorEastAsia" w:hAnsiTheme="minorEastAsia" w:hint="eastAsia"/>
          <w:b/>
          <w:szCs w:val="21"/>
        </w:rPr>
        <w:t>研究个案：阶层身份与群体、圈子</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海归群体的两个困境：“二度融入”、“孤岛效应”</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1、个体在地位实现过程中“二度融入”的困境：是利益群体和圈子的阻隔，而不是阶层（地位获得）的阻隔。</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2、群体在组织结构功能上的“孤岛效应”：</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观察到的是：</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a）作为个体的地位实现：各部门分布比例——比重越来越大，但仍是个体行动。</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b) 作为“理想类型”的中产阶层的一个亚型，在社会结构功能上呈现的“碎片化”——“孤岛”而非“群岛”、“螺丝钉”而非“发动机”：</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在与利益群体、圈子的交叉渗透中被割裂为个体“马铃薯”，而不是以一个阶层或群体或组织亚型在行动。</w:t>
      </w:r>
    </w:p>
    <w:p w:rsidR="00A35002" w:rsidRPr="00525FA2" w:rsidRDefault="00525FA2" w:rsidP="00FB4038">
      <w:pPr>
        <w:spacing w:line="360" w:lineRule="auto"/>
        <w:rPr>
          <w:rFonts w:asciiTheme="minorEastAsia" w:hAnsiTheme="minorEastAsia"/>
          <w:b/>
          <w:szCs w:val="21"/>
        </w:rPr>
      </w:pPr>
      <w:r w:rsidRPr="00525FA2">
        <w:rPr>
          <w:rFonts w:asciiTheme="minorEastAsia" w:hAnsiTheme="minorEastAsia" w:hint="eastAsia"/>
          <w:b/>
          <w:szCs w:val="21"/>
        </w:rPr>
        <w:lastRenderedPageBreak/>
        <w:t>三、</w:t>
      </w:r>
      <w:r w:rsidR="00A35002" w:rsidRPr="00525FA2">
        <w:rPr>
          <w:rFonts w:asciiTheme="minorEastAsia" w:hAnsiTheme="minorEastAsia" w:hint="eastAsia"/>
          <w:b/>
          <w:szCs w:val="21"/>
        </w:rPr>
        <w:t>问题：对中国社会分层结构的再思考：从“地位实现”看阶层、群体、圈子</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1、是否存在阶层、群体、圈子的互动结构？其间的关系是怎样的？</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交叉互动；从地位获得到地位实现过程的连续统。</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2、是否存在表层（显）结构与深层（潜）结构？其间的关系是怎样的？</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a）表层（显）结构：身份结构；符号认同与制度资源；被建构性</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b) 深层（潜）结构：行动结构；关系认同与交往资源；建构性</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3、二者的关系：相互渗透（“嵌入”）而非二元对立。</w:t>
      </w:r>
    </w:p>
    <w:p w:rsidR="00A35002" w:rsidRPr="00A35002" w:rsidRDefault="00A35002" w:rsidP="00FB4038">
      <w:pPr>
        <w:spacing w:line="360" w:lineRule="auto"/>
        <w:rPr>
          <w:rFonts w:asciiTheme="minorEastAsia" w:hAnsiTheme="minorEastAsia"/>
          <w:szCs w:val="21"/>
        </w:rPr>
      </w:pPr>
      <w:r w:rsidRPr="00A35002">
        <w:rPr>
          <w:rFonts w:asciiTheme="minorEastAsia" w:hAnsiTheme="minorEastAsia" w:hint="eastAsia"/>
          <w:szCs w:val="21"/>
        </w:rPr>
        <w:t>4、是转型社会的一个独特特征吗？</w:t>
      </w:r>
    </w:p>
    <w:p w:rsidR="00A35002" w:rsidRDefault="00A35002"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Pr="00A35002" w:rsidRDefault="00283AAD" w:rsidP="005C0E0C">
      <w:pPr>
        <w:spacing w:line="360" w:lineRule="auto"/>
        <w:jc w:val="left"/>
        <w:rPr>
          <w:rFonts w:asciiTheme="minorEastAsia" w:hAnsiTheme="minorEastAsia"/>
          <w:szCs w:val="21"/>
        </w:rPr>
      </w:pPr>
    </w:p>
    <w:p w:rsidR="00F552CA" w:rsidRPr="00EC5A14" w:rsidRDefault="00F552CA" w:rsidP="00EC5A14">
      <w:pPr>
        <w:pStyle w:val="1"/>
        <w:spacing w:before="0" w:after="0" w:line="360" w:lineRule="auto"/>
        <w:jc w:val="center"/>
        <w:rPr>
          <w:rFonts w:ascii="楷体" w:eastAsia="楷体" w:hAnsi="楷体"/>
          <w:sz w:val="32"/>
          <w:szCs w:val="32"/>
        </w:rPr>
      </w:pPr>
      <w:bookmarkStart w:id="12" w:name="_Toc370390591"/>
      <w:r w:rsidRPr="00EC5A14">
        <w:rPr>
          <w:rFonts w:ascii="楷体" w:eastAsia="楷体" w:hAnsi="楷体" w:hint="eastAsia"/>
          <w:sz w:val="32"/>
          <w:szCs w:val="32"/>
        </w:rPr>
        <w:t>实现社会的自我发现</w:t>
      </w:r>
      <w:bookmarkEnd w:id="12"/>
    </w:p>
    <w:p w:rsidR="00F552CA" w:rsidRPr="00932A2B" w:rsidRDefault="00F552CA" w:rsidP="00F552CA">
      <w:pPr>
        <w:jc w:val="center"/>
        <w:rPr>
          <w:rFonts w:ascii="楷体" w:eastAsia="楷体" w:hAnsi="楷体"/>
          <w:b/>
          <w:sz w:val="28"/>
          <w:szCs w:val="28"/>
        </w:rPr>
      </w:pPr>
      <w:r w:rsidRPr="00932A2B">
        <w:rPr>
          <w:rFonts w:ascii="楷体" w:eastAsia="楷体" w:hAnsi="楷体" w:hint="eastAsia"/>
          <w:b/>
          <w:sz w:val="28"/>
          <w:szCs w:val="28"/>
        </w:rPr>
        <w:t>陈映芳</w:t>
      </w:r>
    </w:p>
    <w:p w:rsidR="00F552CA" w:rsidRPr="00932A2B" w:rsidRDefault="00F552CA" w:rsidP="00F552CA">
      <w:pPr>
        <w:jc w:val="center"/>
        <w:rPr>
          <w:rFonts w:ascii="楷体" w:eastAsia="楷体" w:hAnsi="楷体"/>
          <w:b/>
          <w:sz w:val="28"/>
          <w:szCs w:val="28"/>
        </w:rPr>
      </w:pPr>
      <w:r w:rsidRPr="00932A2B">
        <w:rPr>
          <w:rFonts w:ascii="楷体" w:eastAsia="楷体" w:hAnsi="楷体" w:hint="eastAsia"/>
          <w:b/>
          <w:sz w:val="28"/>
          <w:szCs w:val="28"/>
        </w:rPr>
        <w:t>（上海交通大学国际与公共事务学院</w:t>
      </w:r>
      <w:r w:rsidR="00FB4038">
        <w:rPr>
          <w:rFonts w:ascii="楷体" w:eastAsia="楷体" w:hAnsi="楷体" w:hint="eastAsia"/>
          <w:b/>
          <w:sz w:val="28"/>
          <w:szCs w:val="28"/>
        </w:rPr>
        <w:t>教授</w:t>
      </w:r>
      <w:r w:rsidRPr="00932A2B">
        <w:rPr>
          <w:rFonts w:ascii="楷体" w:eastAsia="楷体" w:hAnsi="楷体" w:hint="eastAsia"/>
          <w:b/>
          <w:sz w:val="28"/>
          <w:szCs w:val="28"/>
        </w:rPr>
        <w:t>）</w:t>
      </w:r>
    </w:p>
    <w:p w:rsidR="00F552CA" w:rsidRPr="00932A2B" w:rsidRDefault="00F552CA" w:rsidP="00F552CA">
      <w:pPr>
        <w:spacing w:line="360" w:lineRule="auto"/>
      </w:pPr>
    </w:p>
    <w:p w:rsidR="00F552CA" w:rsidRPr="00932A2B" w:rsidRDefault="00F552CA" w:rsidP="00F552CA">
      <w:pPr>
        <w:spacing w:line="360" w:lineRule="auto"/>
        <w:rPr>
          <w:rFonts w:ascii="宋体" w:hAnsi="宋体"/>
          <w:b/>
          <w:szCs w:val="21"/>
        </w:rPr>
      </w:pPr>
      <w:r w:rsidRPr="00932A2B">
        <w:rPr>
          <w:rFonts w:ascii="宋体" w:hAnsi="宋体" w:hint="eastAsia"/>
          <w:b/>
          <w:szCs w:val="21"/>
        </w:rPr>
        <w:t>摘  要：</w:t>
      </w:r>
    </w:p>
    <w:p w:rsidR="00F552CA" w:rsidRPr="00932A2B" w:rsidRDefault="00F552CA" w:rsidP="00F552CA">
      <w:pPr>
        <w:pStyle w:val="a7"/>
        <w:shd w:val="clear" w:color="auto" w:fill="FFFFFF"/>
        <w:spacing w:before="0" w:beforeAutospacing="0" w:after="0" w:afterAutospacing="0" w:line="360" w:lineRule="auto"/>
        <w:ind w:firstLine="3675"/>
        <w:rPr>
          <w:sz w:val="21"/>
          <w:szCs w:val="21"/>
        </w:rPr>
      </w:pPr>
      <w:r w:rsidRPr="00932A2B">
        <w:rPr>
          <w:rFonts w:hint="eastAsia"/>
          <w:sz w:val="21"/>
          <w:szCs w:val="21"/>
        </w:rPr>
        <w:t>一、</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北京与上海，当今中国大陆的的两个超级城市，它们在这二十多年中神奇变幻的景象，早已为各种媒体的受众所熟悉。而</w:t>
      </w:r>
      <w:r w:rsidRPr="00932A2B">
        <w:rPr>
          <w:rStyle w:val="a6"/>
          <w:rFonts w:hint="eastAsia"/>
          <w:b w:val="0"/>
          <w:sz w:val="21"/>
          <w:szCs w:val="21"/>
        </w:rPr>
        <w:t>读者们在这本书中将看到的，则是这两个大都市中普通人的日常故事以及生活场景</w:t>
      </w:r>
      <w:r w:rsidRPr="00932A2B">
        <w:rPr>
          <w:rFonts w:hint="eastAsia"/>
          <w:sz w:val="21"/>
          <w:szCs w:val="21"/>
        </w:rPr>
        <w:t>。 </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城市化”、“城市发展”，在经历了被呼唤被期待的喧嚣历程之后，如今已真真切切地发生在我们的眼前，正支配着我们的生活。社会变迁不似文学故事般浪漫，今天我们看到的城市图景，远没有想像的美好──当以迪拜为代表的最新魔幻版城市在全世界面前惊悚登场之后，当2012年夏日的一场暴雨让北京城淹成泽国之后，现代城市的图腾正在失去先前的光环和信众。而有关“城市让生活更美好”的美妙承诺，在中国，一如残存于墙壁上的老口号，它留给大多数普通生活者的，是难以明言的复杂況味。 </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但是生活还将继续，还在继续。在探讨问题发生机制的同时，致力于发现“社会的可能性”，这应该是不少学者投身于社会研究的深层动机。这些年来，在教学、研究过程中，鼓励学生们“到现场去”──了解生活者的逻辑，寻找社会的生机所在，这成了我不经意间持续多年的一项工作。</w:t>
      </w:r>
      <w:r w:rsidRPr="00932A2B">
        <w:rPr>
          <w:rStyle w:val="a6"/>
          <w:rFonts w:hint="eastAsia"/>
          <w:b w:val="0"/>
          <w:sz w:val="21"/>
          <w:szCs w:val="21"/>
        </w:rPr>
        <w:t>有些人倾向于将这类工作归入到“底层研究”的范畴，这或许是社会田野调查工作在某种程度上所具有的属性。但在我看来，社会生活的实践原理，理应是“为了社会的社会学”的重要起点（就如同人性之于文学、生命意义之于哲学那样）。它也应该成为一般社会成员了解自身、理解社会的重要视角，无论是出于对社会命运的忧虑，还是因为对未来的向往。</w:t>
      </w:r>
      <w:r w:rsidRPr="00932A2B">
        <w:rPr>
          <w:rFonts w:hint="eastAsia"/>
          <w:sz w:val="21"/>
          <w:szCs w:val="21"/>
        </w:rPr>
        <w:t> </w:t>
      </w:r>
    </w:p>
    <w:p w:rsidR="00F552CA" w:rsidRPr="00932A2B" w:rsidRDefault="00F552CA" w:rsidP="00F552CA">
      <w:pPr>
        <w:pStyle w:val="a7"/>
        <w:shd w:val="clear" w:color="auto" w:fill="FFFFFF"/>
        <w:spacing w:before="0" w:beforeAutospacing="0" w:after="0" w:afterAutospacing="0" w:line="360" w:lineRule="auto"/>
        <w:ind w:firstLine="3675"/>
        <w:rPr>
          <w:sz w:val="21"/>
          <w:szCs w:val="21"/>
        </w:rPr>
      </w:pPr>
      <w:r w:rsidRPr="00932A2B">
        <w:rPr>
          <w:rFonts w:hint="eastAsia"/>
          <w:sz w:val="21"/>
          <w:szCs w:val="21"/>
        </w:rPr>
        <w:t>二、</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Style w:val="a6"/>
          <w:rFonts w:hint="eastAsia"/>
          <w:b w:val="0"/>
          <w:sz w:val="21"/>
          <w:szCs w:val="21"/>
        </w:rPr>
        <w:t>对每一个社会以及生活其中的社会成员而言，“社会调查”意味着什么？它首先意味着一种权力──观察社会、掌握社会实情的权力。</w:t>
      </w:r>
      <w:r w:rsidRPr="00932A2B">
        <w:rPr>
          <w:rFonts w:hint="eastAsia"/>
          <w:sz w:val="21"/>
          <w:szCs w:val="21"/>
        </w:rPr>
        <w:t>就象社会统计学在欧洲曾被称为“政治算术”那样，社会调查具有天然的政治性，这种政治性有时体现为支配者对社会事实的定义权/诠释权的垄断，有时则可能以社会成员的自我阐释为形式──这可以被理解为一种权利。</w:t>
      </w:r>
      <w:r w:rsidRPr="00932A2B">
        <w:rPr>
          <w:rStyle w:val="a6"/>
          <w:rFonts w:hint="eastAsia"/>
          <w:b w:val="0"/>
          <w:sz w:val="21"/>
          <w:szCs w:val="21"/>
        </w:rPr>
        <w:t>社会</w:t>
      </w:r>
      <w:r w:rsidRPr="00932A2B">
        <w:rPr>
          <w:rStyle w:val="a6"/>
          <w:rFonts w:hint="eastAsia"/>
          <w:b w:val="0"/>
          <w:sz w:val="21"/>
          <w:szCs w:val="21"/>
        </w:rPr>
        <w:lastRenderedPageBreak/>
        <w:t>状况“是什么”或“为什么”，这些对每一个人的生活和命运都至关重要的信息及问题，谁有权去调查究明、谁可以来告知解释，在不同的社会，有着不同的制度和机制。</w:t>
      </w:r>
      <w:r w:rsidRPr="00932A2B">
        <w:rPr>
          <w:rFonts w:hint="eastAsia"/>
          <w:sz w:val="21"/>
          <w:szCs w:val="21"/>
        </w:rPr>
        <w:t> </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社会学在中国的恢复，曾被理解为“改革开放”的重要成果，也被认为是社会现代化的重要学术装置之一。在这过程中，社会调查之于社会发展的有用性，曾被视为一种自明的常识。但是，有一些值得深究的问题多少被忽略了：</w:t>
      </w:r>
      <w:r w:rsidRPr="00932A2B">
        <w:rPr>
          <w:rStyle w:val="a6"/>
          <w:rFonts w:hint="eastAsia"/>
          <w:b w:val="0"/>
          <w:sz w:val="21"/>
          <w:szCs w:val="21"/>
        </w:rPr>
        <w:t>谁可能是调查的主体？为了什么而调查？如果了解社会既是权力或权利、也是能力，那么，谁该掌握这些权力、权利与能力？</w:t>
      </w:r>
      <w:r w:rsidRPr="00932A2B">
        <w:rPr>
          <w:rFonts w:hint="eastAsia"/>
          <w:sz w:val="21"/>
          <w:szCs w:val="21"/>
        </w:rPr>
        <w:t> </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在今天中国的各种政府部门、产业集团的调研机构里，社会调查极为普遍地被运用于各种国情、舆情、商情等的调查项目。大学中的师生们，也因为各种科研项目的需要，忙着从事各类形式的调查。表面看起来，社会调查在中国不仅已经权力分散，而且门槛也极低（在欧美各国，社会调查有较严格的法律门槛和伦理约束）。但是，这其中存在一个要害的问题：</w:t>
      </w:r>
      <w:r w:rsidRPr="00932A2B">
        <w:rPr>
          <w:rStyle w:val="a6"/>
          <w:rFonts w:hint="eastAsia"/>
          <w:b w:val="0"/>
          <w:sz w:val="21"/>
          <w:szCs w:val="21"/>
        </w:rPr>
        <w:t>在政治权力和商业力量之外，代表民众自身权益的、独立的“社会调查”，既少且难！</w:t>
      </w:r>
      <w:r w:rsidRPr="00932A2B">
        <w:rPr>
          <w:rFonts w:hint="eastAsia"/>
          <w:sz w:val="21"/>
          <w:szCs w:val="21"/>
        </w:rPr>
        <w:t> </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这涉及到两个问题：其一是，在有关社会调查的制度框架中，专业的调查机构及其从业成员的存在，以及他们展开调查的动因和基本条件，或者依附于政府需求、商家需求，或者则附着于大学科研项目之上（项目申报－审核制下的人文研究课题亦主要体现了对于学术研究的国家需要）。也就是说，在有关社会调查的制度中，</w:t>
      </w:r>
      <w:r w:rsidRPr="00932A2B">
        <w:rPr>
          <w:rStyle w:val="a6"/>
          <w:rFonts w:hint="eastAsia"/>
          <w:b w:val="0"/>
          <w:sz w:val="21"/>
          <w:szCs w:val="21"/>
        </w:rPr>
        <w:t>我们的“社会”、“社会成员”，其实多只是被设置为调查的对象、被诠释的客体，其本身却并不具备研究社会、了解自身的基本条件。</w:t>
      </w:r>
      <w:r w:rsidRPr="00932A2B">
        <w:rPr>
          <w:rFonts w:hint="eastAsia"/>
          <w:sz w:val="21"/>
          <w:szCs w:val="21"/>
        </w:rPr>
        <w:t> </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在这客观的制度因素之外，另一个问题在于，社会成员自身，如何能培养出探究社会、了解自身的意识和能力？公民之成长、社会之成熟，需要社会成员具备相应的认识自我、诠释自我的基本能力，唯此才能成为社会权利、社会主张的声张者，成为推动社会自我变革的</w:t>
      </w:r>
      <w:r w:rsidRPr="00932A2B">
        <w:rPr>
          <w:rStyle w:val="a6"/>
          <w:rFonts w:hint="eastAsia"/>
          <w:b w:val="0"/>
          <w:sz w:val="21"/>
          <w:szCs w:val="21"/>
        </w:rPr>
        <w:t>真正主体</w:t>
      </w:r>
      <w:r w:rsidRPr="00932A2B">
        <w:rPr>
          <w:rFonts w:hint="eastAsia"/>
          <w:sz w:val="21"/>
          <w:szCs w:val="21"/>
        </w:rPr>
        <w:t>。 </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这样的能力培育，理应成为公民教育、大学教学的基本理念。但是，理念的确立及落实，始终还是个问题。在我们今天的大学中，学生们并不缺少参加各类专业实践的机会，在社会学这样的学科，由专业教师、政治辅导员以及团组织等等牵头的科研项目、调查课题多得让学生们应接不暇。然而，基于人们了解自身状况、关心社会命运等动因的、独立自主的调查研究，既缺少足够的鼓励和支持，事实上也并不被视为大学的使命或专业教学的任务。在现实中，以笔者这些年来的教学实践而言，鼓励学生们探索自己内心关心的问题、指导学生们从事真正以自己为研究主体的社会田野调查，这几乎成了大学中的另类教学实践。在教师，从体制课题或市场项目中腾出精力来，已是不易；在学生，业绩竞争需要之外的专业训练有</w:t>
      </w:r>
      <w:r w:rsidRPr="00932A2B">
        <w:rPr>
          <w:rFonts w:hint="eastAsia"/>
          <w:sz w:val="21"/>
          <w:szCs w:val="21"/>
        </w:rPr>
        <w:lastRenderedPageBreak/>
        <w:t>何意义？而且，对不少学生而言，</w:t>
      </w:r>
      <w:r w:rsidRPr="00932A2B">
        <w:rPr>
          <w:rStyle w:val="a6"/>
          <w:rFonts w:hint="eastAsia"/>
          <w:b w:val="0"/>
          <w:sz w:val="21"/>
          <w:szCs w:val="21"/>
        </w:rPr>
        <w:t>“基于内心价值关怀的问题意识”</w:t>
      </w:r>
      <w:r w:rsidRPr="00932A2B">
        <w:rPr>
          <w:rFonts w:hint="eastAsia"/>
          <w:sz w:val="21"/>
          <w:szCs w:val="21"/>
        </w:rPr>
        <w:t>这样的要求，也意味着某种陌生的路径。 </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所幸，这样的教学理念与实践，在学生中不难得到对其意义的理解，且能得到热情的呼应。这些年来，我曾收到过无数让我感到非常满意的调查报告/研究论文，还曾读到过不少令人感怀的调查心得。学生们的社会调查报告虽然没有正规调查机构的报告所具有的某些权威性，可能也缺少媒体记者社会新闻的敏锐性、可读性，但是，</w:t>
      </w:r>
      <w:r w:rsidRPr="00932A2B">
        <w:rPr>
          <w:rStyle w:val="a6"/>
          <w:rFonts w:hint="eastAsia"/>
          <w:b w:val="0"/>
          <w:sz w:val="21"/>
          <w:szCs w:val="21"/>
        </w:rPr>
        <w:t>学生们作为社会成员的一分子、其自主的城市社会调查，不仅为我们提供了一种独立于政治权力、媒体权力和专业知识分子学术权力的社会生活描述文本，它也为我们展现了 “自下而上的社会调查”的一种可能性，以及“社会自我发现”的途径之一。</w:t>
      </w:r>
      <w:r w:rsidRPr="00932A2B">
        <w:rPr>
          <w:rFonts w:hint="eastAsia"/>
          <w:sz w:val="21"/>
          <w:szCs w:val="21"/>
        </w:rPr>
        <w:t>  </w:t>
      </w:r>
    </w:p>
    <w:p w:rsidR="00F552CA" w:rsidRPr="00932A2B" w:rsidRDefault="00F552CA" w:rsidP="00F552CA">
      <w:pPr>
        <w:pStyle w:val="a7"/>
        <w:shd w:val="clear" w:color="auto" w:fill="FFFFFF"/>
        <w:spacing w:before="0" w:beforeAutospacing="0" w:after="0" w:afterAutospacing="0" w:line="360" w:lineRule="auto"/>
        <w:ind w:firstLine="3570"/>
        <w:rPr>
          <w:sz w:val="21"/>
          <w:szCs w:val="21"/>
        </w:rPr>
      </w:pPr>
      <w:r w:rsidRPr="00932A2B">
        <w:rPr>
          <w:rFonts w:hint="eastAsia"/>
          <w:sz w:val="21"/>
          <w:szCs w:val="21"/>
        </w:rPr>
        <w:t>三、</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在这批城市社会调查报告中，对于我们身处的城市社会，相信读者们既可能看到这些年中国城市发展的成就和问题、也可能发现社会的危机或希望──开放性、丰富性，是我对这份城市生活报告的突出感受，也是我期望大家能够认可的它的价值所在。 </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从中，通过京沪两地学生们的视线和笔触，我们可以看到城市开发对城市传统、传统社区的破坏和对居民生活的影响，“农民工”制度下各种乡城迁移人员的权益状况和生活困境的堪忧，以及各种城市贫困群体的生活现状等等。也许有人会认为，社会学者多关注社会下层，所以调查者更多地看到社会的阴暗面。但其实，社会田野调查工作者多只能接触到社会下层群体，这是不争的事实，也因此会更多地关注社会不公问题。</w:t>
      </w:r>
      <w:r w:rsidRPr="00932A2B">
        <w:rPr>
          <w:rStyle w:val="a6"/>
          <w:rFonts w:hint="eastAsia"/>
          <w:b w:val="0"/>
          <w:sz w:val="21"/>
          <w:szCs w:val="21"/>
        </w:rPr>
        <w:t>但是，所谓“社会下层”或“底层”的生活世界的复杂性，远不是研究者的所谓道义关怀可以描述清楚的。</w:t>
      </w:r>
      <w:r w:rsidRPr="00932A2B">
        <w:rPr>
          <w:rFonts w:hint="eastAsia"/>
          <w:sz w:val="21"/>
          <w:szCs w:val="21"/>
        </w:rPr>
        <w:t>此外，不妨设想一下，</w:t>
      </w:r>
      <w:r w:rsidRPr="00932A2B">
        <w:rPr>
          <w:rStyle w:val="a6"/>
          <w:rFonts w:hint="eastAsia"/>
          <w:b w:val="0"/>
          <w:sz w:val="21"/>
          <w:szCs w:val="21"/>
        </w:rPr>
        <w:t>如果社会调查者有条件真正进入到社会上层去做深入的调查，那调查者可能看到的，难道不会是更可怕的黑暗、更深刻的社会问题？</w:t>
      </w:r>
      <w:r w:rsidRPr="00932A2B">
        <w:rPr>
          <w:rFonts w:hint="eastAsia"/>
          <w:sz w:val="21"/>
          <w:szCs w:val="21"/>
        </w:rPr>
        <w:t> </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但是，让人深感欣慰的是，我们的学生们从田野和生活者那儿带回来的，绝不是对所谓城市发展成就或城市问题的简单图解或罗列</w:t>
      </w:r>
      <w:r w:rsidRPr="00932A2B">
        <w:rPr>
          <w:rStyle w:val="a6"/>
          <w:rFonts w:hint="eastAsia"/>
          <w:b w:val="0"/>
          <w:sz w:val="21"/>
          <w:szCs w:val="21"/>
        </w:rPr>
        <w:t>。在丰富细致的场景描述、故事叙述中，我们可以看到调查者真实而真诚的观察立场、倾听姿态，也可以听到各种生活者对自己生活目标、生活策略以及价值规范等等的直白的或曲折的叙述、解释。</w:t>
      </w:r>
      <w:r w:rsidRPr="00932A2B">
        <w:rPr>
          <w:rFonts w:hint="eastAsia"/>
          <w:sz w:val="21"/>
          <w:szCs w:val="21"/>
        </w:rPr>
        <w:t>这些既不是出于意识形态宣传或学术研究需要所作的素材收集及经验裁剪的成品，它也不是居高临下的“关怀”或“批判”意图下形成的文本。 </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在这份报告中，我能够强烈地感受到“</w:t>
      </w:r>
      <w:r w:rsidRPr="00932A2B">
        <w:rPr>
          <w:rStyle w:val="a6"/>
          <w:rFonts w:hint="eastAsia"/>
          <w:b w:val="0"/>
          <w:sz w:val="21"/>
          <w:szCs w:val="21"/>
        </w:rPr>
        <w:t>社会纽带</w:t>
      </w:r>
      <w:r w:rsidRPr="00932A2B">
        <w:rPr>
          <w:rFonts w:hint="eastAsia"/>
          <w:sz w:val="21"/>
          <w:szCs w:val="21"/>
        </w:rPr>
        <w:t>”在维系今天中国的城市社会中所起到的无可替代的重要作用。无论是艰难生存中的外来民工还是为上升流动而辛苦奋斗的年轻白领、大学生们，他们都一再地在告诉我们：家庭、亲属、同乡同学之间亲密关系、人们间的</w:t>
      </w:r>
      <w:r w:rsidRPr="00932A2B">
        <w:rPr>
          <w:rFonts w:hint="eastAsia"/>
          <w:sz w:val="21"/>
          <w:szCs w:val="21"/>
        </w:rPr>
        <w:lastRenderedPageBreak/>
        <w:t>相互依存，对于他们的生存和生活是多么重要；对亲人的责任、对孩子的期望，是如何在支撑他们面对各种困难、困境，并让他们对未来充满希望。 </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在调研者们所描述的一个个城市生活故事中，我也读到了某种</w:t>
      </w:r>
      <w:r w:rsidRPr="00932A2B">
        <w:rPr>
          <w:rStyle w:val="a6"/>
          <w:rFonts w:hint="eastAsia"/>
          <w:b w:val="0"/>
          <w:sz w:val="21"/>
          <w:szCs w:val="21"/>
        </w:rPr>
        <w:t>社会共生的法则</w:t>
      </w:r>
      <w:r w:rsidRPr="00932A2B">
        <w:rPr>
          <w:rFonts w:hint="eastAsia"/>
          <w:sz w:val="21"/>
          <w:szCs w:val="21"/>
        </w:rPr>
        <w:t>。在为大部分公民所认同的公平公正的社会制度还没有建立健全的情况下，数百万“民工”、“外来人员”涌入到北京、上海这样的城市，在不同族群身份、不同阶层/等级的各种人群之间，城市的社会秩序和生活秩序的维系是如何可能的？这问题的答案我们不妨从生活者的这些故事中去细细地体味和发现──这些生活法则涉及到了人类社会的共生性、共同性，对我们每个生活者都会有启示。</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在这份报告中，我还欣喜地看到学生们发现并描述了城市中各种年轻人的生活故事、以及他们独特的表达方式──对于同龄人、同代人群体的了解，让学生们显示出了成年学者所不具备的观察能力和理解角度的优势。而几篇有关校园生活、摇滚文化、涂鸦文化等的报告所描述的</w:t>
      </w:r>
      <w:r w:rsidRPr="00932A2B">
        <w:rPr>
          <w:rStyle w:val="a6"/>
          <w:rFonts w:hint="eastAsia"/>
          <w:b w:val="0"/>
          <w:sz w:val="21"/>
          <w:szCs w:val="21"/>
        </w:rPr>
        <w:t>城市青年的亚文化</w:t>
      </w:r>
      <w:r w:rsidRPr="00932A2B">
        <w:rPr>
          <w:rFonts w:hint="eastAsia"/>
          <w:sz w:val="21"/>
          <w:szCs w:val="21"/>
        </w:rPr>
        <w:t>调研报告，也让这份城市社会调查报告抵达到了“表达”的层面，从一个特殊的角度向我们呈示了社会的生机、以及城市生活/城市文化的多样性所在。 </w:t>
      </w:r>
    </w:p>
    <w:p w:rsidR="00F552CA" w:rsidRPr="00932A2B" w:rsidRDefault="00F552CA" w:rsidP="00F552CA">
      <w:pPr>
        <w:pStyle w:val="a7"/>
        <w:shd w:val="clear" w:color="auto" w:fill="FFFFFF"/>
        <w:spacing w:before="0" w:beforeAutospacing="0" w:after="0" w:afterAutospacing="0" w:line="360" w:lineRule="auto"/>
        <w:ind w:firstLine="420"/>
        <w:rPr>
          <w:sz w:val="21"/>
          <w:szCs w:val="21"/>
        </w:rPr>
      </w:pPr>
      <w:r w:rsidRPr="00932A2B">
        <w:rPr>
          <w:rFonts w:hint="eastAsia"/>
          <w:sz w:val="21"/>
          <w:szCs w:val="21"/>
        </w:rPr>
        <w:t>在这篇序言的最后，我要向郑也夫教授表示我的谢意。早在十多年前，因为《读书》杂志上的一篇小文（“城市社会：难以接近的上层与隐蔽的下层”），郑教授曾向我碾转致意，表示了对指导学生作城市社会调查这样一种教学实践方式的理解和支持。这本《双城记》，自始至终，是在郑老师的倡导和推促下成型的。</w:t>
      </w:r>
    </w:p>
    <w:p w:rsidR="00F552CA" w:rsidRDefault="00F552CA"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Default="00283AAD" w:rsidP="005C0E0C">
      <w:pPr>
        <w:spacing w:line="360" w:lineRule="auto"/>
        <w:jc w:val="left"/>
        <w:rPr>
          <w:rFonts w:asciiTheme="minorEastAsia" w:hAnsiTheme="minorEastAsia" w:hint="eastAsia"/>
          <w:szCs w:val="21"/>
        </w:rPr>
      </w:pPr>
    </w:p>
    <w:p w:rsidR="00283AAD" w:rsidRPr="00932A2B" w:rsidRDefault="00283AAD" w:rsidP="005C0E0C">
      <w:pPr>
        <w:spacing w:line="360" w:lineRule="auto"/>
        <w:jc w:val="left"/>
        <w:rPr>
          <w:rFonts w:asciiTheme="minorEastAsia" w:hAnsiTheme="minorEastAsia"/>
          <w:szCs w:val="21"/>
        </w:rPr>
      </w:pPr>
    </w:p>
    <w:p w:rsidR="00AE6092" w:rsidRPr="00EC5A14" w:rsidRDefault="00AE6092" w:rsidP="00EC5A14">
      <w:pPr>
        <w:pStyle w:val="1"/>
        <w:spacing w:before="0" w:after="0" w:line="360" w:lineRule="auto"/>
        <w:jc w:val="center"/>
        <w:rPr>
          <w:rFonts w:ascii="楷体" w:eastAsia="楷体" w:hAnsi="楷体"/>
          <w:sz w:val="32"/>
          <w:szCs w:val="32"/>
        </w:rPr>
      </w:pPr>
      <w:bookmarkStart w:id="13" w:name="_Toc370390592"/>
      <w:r w:rsidRPr="00EC5A14">
        <w:rPr>
          <w:rFonts w:ascii="楷体" w:eastAsia="楷体" w:hAnsi="楷体" w:hint="eastAsia"/>
          <w:sz w:val="32"/>
          <w:szCs w:val="32"/>
        </w:rPr>
        <w:t>气候变化与人口迁移的关联性及其政策研究</w:t>
      </w:r>
      <w:bookmarkEnd w:id="13"/>
    </w:p>
    <w:p w:rsidR="00AE6092" w:rsidRPr="00932A2B" w:rsidRDefault="00AE6092" w:rsidP="00AE6092">
      <w:pPr>
        <w:jc w:val="center"/>
        <w:rPr>
          <w:rFonts w:ascii="楷体" w:eastAsia="楷体" w:hAnsi="楷体" w:cs="Times New Roman"/>
          <w:b/>
          <w:sz w:val="28"/>
          <w:szCs w:val="28"/>
        </w:rPr>
      </w:pPr>
      <w:r w:rsidRPr="00932A2B">
        <w:rPr>
          <w:rFonts w:ascii="楷体" w:eastAsia="楷体" w:hAnsi="楷体" w:cs="Times New Roman" w:hint="eastAsia"/>
          <w:b/>
          <w:sz w:val="28"/>
          <w:szCs w:val="28"/>
        </w:rPr>
        <w:t>——以宁夏回族自治区为例</w:t>
      </w:r>
    </w:p>
    <w:p w:rsidR="00AE6092" w:rsidRPr="00932A2B" w:rsidRDefault="00AE6092" w:rsidP="00AE6092">
      <w:pPr>
        <w:jc w:val="center"/>
        <w:rPr>
          <w:rFonts w:ascii="楷体" w:eastAsia="楷体" w:hAnsi="楷体"/>
          <w:b/>
          <w:sz w:val="28"/>
          <w:szCs w:val="28"/>
        </w:rPr>
      </w:pPr>
      <w:r w:rsidRPr="00932A2B">
        <w:rPr>
          <w:rFonts w:ascii="楷体" w:eastAsia="楷体" w:hAnsi="楷体" w:hint="eastAsia"/>
          <w:b/>
          <w:sz w:val="28"/>
          <w:szCs w:val="28"/>
        </w:rPr>
        <w:t>陈绍军 李如春</w:t>
      </w:r>
    </w:p>
    <w:p w:rsidR="00AE6092" w:rsidRPr="00932A2B" w:rsidRDefault="00AE6092" w:rsidP="00AE6092">
      <w:pPr>
        <w:jc w:val="center"/>
        <w:rPr>
          <w:rFonts w:ascii="楷体" w:eastAsia="楷体" w:hAnsi="楷体"/>
          <w:b/>
          <w:sz w:val="28"/>
          <w:szCs w:val="28"/>
        </w:rPr>
      </w:pPr>
      <w:r w:rsidRPr="00932A2B">
        <w:rPr>
          <w:rFonts w:ascii="楷体" w:eastAsia="楷体" w:hAnsi="楷体" w:hint="eastAsia"/>
          <w:b/>
          <w:sz w:val="28"/>
          <w:szCs w:val="28"/>
        </w:rPr>
        <w:t>（河海大学公共管理学院）</w:t>
      </w:r>
    </w:p>
    <w:p w:rsidR="00AE6092" w:rsidRPr="00932A2B" w:rsidRDefault="00AE6092" w:rsidP="00AE6092">
      <w:pPr>
        <w:spacing w:line="360" w:lineRule="auto"/>
        <w:ind w:firstLineChars="200" w:firstLine="480"/>
        <w:rPr>
          <w:rFonts w:ascii="宋体" w:hAnsi="宋体"/>
          <w:sz w:val="24"/>
          <w:szCs w:val="24"/>
        </w:rPr>
      </w:pPr>
    </w:p>
    <w:p w:rsidR="00AE6092" w:rsidRPr="00932A2B" w:rsidRDefault="00AE6092" w:rsidP="00AE6092">
      <w:pPr>
        <w:spacing w:line="360" w:lineRule="auto"/>
        <w:rPr>
          <w:rFonts w:ascii="宋体" w:hAnsi="宋体"/>
          <w:szCs w:val="21"/>
        </w:rPr>
      </w:pPr>
      <w:r w:rsidRPr="00932A2B">
        <w:rPr>
          <w:rFonts w:ascii="宋体" w:hAnsi="宋体" w:hint="eastAsia"/>
          <w:b/>
          <w:szCs w:val="21"/>
        </w:rPr>
        <w:t>摘  要：</w:t>
      </w:r>
      <w:r w:rsidRPr="00932A2B">
        <w:rPr>
          <w:rFonts w:ascii="宋体" w:hAnsi="宋体" w:hint="eastAsia"/>
          <w:szCs w:val="21"/>
        </w:rPr>
        <w:t>气候变化与极端气候事件已成为21世纪人类社会面临的严峻挑战。通过宁夏回族自治区9个区县的实地调查，研究气候变化与人口迁移的关联性及其内在机理。研究发现：（1）气候变化与人口迁移之间存在密切的联系，全球气候变暖都会给人类社会带来一系列人口、资源、环境、经济与社会问题，而这些问题的出现导致了人口的迁移。（2）气候移民的主要类型有自愿性气候移民（含政府主导性和自发性气候移民）、非自愿性气候工程移民。（3）气候变化影响下的人口迁移决策过程可以描述为一个“两步过程迁移模型”。针对研究发现，认为现有的人口功能区和主体功能区划分，应该纳入气候变化的影响因素，出台相关政策，如人口政策、产业政策、土地政策、财税政策等来合理引导气候变化背景下人口的合理有序流动，以确保人口分布的合理布局以及人口、经济、环境的可持续发展。</w:t>
      </w:r>
    </w:p>
    <w:p w:rsidR="00AE6092" w:rsidRDefault="00AE6092"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szCs w:val="21"/>
        </w:rPr>
      </w:pPr>
    </w:p>
    <w:p w:rsidR="0078152F" w:rsidRPr="00EC5A14" w:rsidRDefault="0078152F" w:rsidP="00EC5A14">
      <w:pPr>
        <w:pStyle w:val="1"/>
        <w:spacing w:before="0" w:after="0" w:line="360" w:lineRule="auto"/>
        <w:jc w:val="center"/>
        <w:rPr>
          <w:rFonts w:ascii="楷体" w:eastAsia="楷体" w:hAnsi="楷体"/>
          <w:sz w:val="32"/>
          <w:szCs w:val="32"/>
        </w:rPr>
      </w:pPr>
      <w:bookmarkStart w:id="14" w:name="_Toc370390593"/>
      <w:r w:rsidRPr="00EC5A14">
        <w:rPr>
          <w:rFonts w:ascii="楷体" w:eastAsia="楷体" w:hAnsi="楷体" w:hint="eastAsia"/>
          <w:sz w:val="32"/>
          <w:szCs w:val="32"/>
        </w:rPr>
        <w:t>女性情欲与自我表达：建构主义视角下的性话语研究</w:t>
      </w:r>
      <w:bookmarkEnd w:id="14"/>
      <w:r w:rsidRPr="00EC5A14">
        <w:rPr>
          <w:rFonts w:ascii="楷体" w:eastAsia="楷体" w:hAnsi="楷体"/>
          <w:sz w:val="32"/>
          <w:szCs w:val="32"/>
        </w:rPr>
        <w:t> </w:t>
      </w:r>
    </w:p>
    <w:p w:rsidR="0078152F" w:rsidRDefault="0078152F" w:rsidP="0078152F">
      <w:pPr>
        <w:jc w:val="center"/>
        <w:rPr>
          <w:rFonts w:ascii="楷体" w:eastAsia="楷体" w:hAnsi="楷体"/>
          <w:b/>
          <w:sz w:val="28"/>
          <w:szCs w:val="28"/>
        </w:rPr>
      </w:pPr>
      <w:r w:rsidRPr="0078152F">
        <w:rPr>
          <w:rFonts w:ascii="楷体" w:eastAsia="楷体" w:hAnsi="楷体" w:hint="eastAsia"/>
          <w:b/>
          <w:sz w:val="28"/>
          <w:szCs w:val="28"/>
        </w:rPr>
        <w:t>裴谕新</w:t>
      </w:r>
    </w:p>
    <w:p w:rsidR="0078152F" w:rsidRPr="0078152F" w:rsidRDefault="0078152F" w:rsidP="0078152F">
      <w:pPr>
        <w:jc w:val="center"/>
        <w:rPr>
          <w:rFonts w:ascii="楷体" w:eastAsia="楷体" w:hAnsi="楷体"/>
          <w:b/>
          <w:sz w:val="28"/>
          <w:szCs w:val="28"/>
        </w:rPr>
      </w:pPr>
      <w:r w:rsidRPr="00932A2B">
        <w:rPr>
          <w:rFonts w:ascii="楷体" w:eastAsia="楷体" w:hAnsi="楷体" w:hint="eastAsia"/>
          <w:b/>
          <w:sz w:val="28"/>
          <w:szCs w:val="28"/>
        </w:rPr>
        <w:t>（</w:t>
      </w:r>
      <w:r w:rsidRPr="0078152F">
        <w:rPr>
          <w:rFonts w:ascii="楷体" w:eastAsia="楷体" w:hAnsi="楷体" w:hint="eastAsia"/>
          <w:b/>
          <w:sz w:val="28"/>
          <w:szCs w:val="28"/>
        </w:rPr>
        <w:t>中山大学社会学与社会工作系</w:t>
      </w:r>
      <w:r w:rsidR="00FB4038">
        <w:rPr>
          <w:rFonts w:ascii="楷体" w:eastAsia="楷体" w:hAnsi="楷体" w:hint="eastAsia"/>
          <w:b/>
          <w:sz w:val="28"/>
          <w:szCs w:val="28"/>
        </w:rPr>
        <w:t>副教授</w:t>
      </w:r>
      <w:r w:rsidRPr="00932A2B">
        <w:rPr>
          <w:rFonts w:ascii="楷体" w:eastAsia="楷体" w:hAnsi="楷体" w:hint="eastAsia"/>
          <w:b/>
          <w:sz w:val="28"/>
          <w:szCs w:val="28"/>
        </w:rPr>
        <w:t>）</w:t>
      </w:r>
    </w:p>
    <w:p w:rsidR="0078152F" w:rsidRDefault="0078152F" w:rsidP="0078152F">
      <w:pPr>
        <w:widowControl/>
        <w:spacing w:line="265" w:lineRule="atLeast"/>
        <w:jc w:val="left"/>
        <w:rPr>
          <w:rFonts w:ascii="宋体" w:eastAsia="宋体" w:hAnsi="宋体" w:cs="宋体"/>
          <w:color w:val="000000"/>
          <w:kern w:val="0"/>
          <w:sz w:val="24"/>
          <w:szCs w:val="24"/>
        </w:rPr>
      </w:pPr>
      <w:r>
        <w:rPr>
          <w:rFonts w:ascii="Calibri" w:eastAsia="宋体" w:hAnsi="Calibri" w:cs="宋体"/>
          <w:color w:val="000000"/>
          <w:kern w:val="0"/>
          <w:sz w:val="24"/>
          <w:szCs w:val="24"/>
        </w:rPr>
        <w:t> </w:t>
      </w:r>
    </w:p>
    <w:p w:rsidR="0078152F" w:rsidRPr="0078152F" w:rsidRDefault="0078152F" w:rsidP="0078152F">
      <w:pPr>
        <w:widowControl/>
        <w:spacing w:line="360" w:lineRule="auto"/>
        <w:jc w:val="left"/>
      </w:pPr>
      <w:r w:rsidRPr="00932A2B">
        <w:rPr>
          <w:rFonts w:ascii="宋体" w:hAnsi="宋体" w:hint="eastAsia"/>
          <w:b/>
          <w:szCs w:val="21"/>
        </w:rPr>
        <w:t>摘  要：</w:t>
      </w:r>
      <w:r w:rsidRPr="0078152F">
        <w:rPr>
          <w:rFonts w:hint="eastAsia"/>
        </w:rPr>
        <w:t>本文从建构主义视角出发，以都市女性情欲经验为研究样本，集中探讨“新性爱故事”</w:t>
      </w:r>
      <w:r>
        <w:rPr>
          <w:rFonts w:hint="eastAsia"/>
        </w:rPr>
        <w:t>——</w:t>
      </w:r>
      <w:r w:rsidRPr="0078152F">
        <w:rPr>
          <w:rFonts w:hint="eastAsia"/>
        </w:rPr>
        <w:t>包括自慰、网络性爱、多重性关系等</w:t>
      </w:r>
      <w:r>
        <w:rPr>
          <w:rFonts w:hint="eastAsia"/>
        </w:rPr>
        <w:t>——</w:t>
      </w:r>
      <w:r w:rsidRPr="0078152F">
        <w:rPr>
          <w:rFonts w:hint="eastAsia"/>
        </w:rPr>
        <w:t>如何做为一种城市化体验与自我表达的载体，在性话语空间中找到出口。在吉登斯的“生活政治”理论视角之上，本文借鉴性社会学家</w:t>
      </w:r>
      <w:r w:rsidRPr="0078152F">
        <w:t>Plummer</w:t>
      </w:r>
      <w:r w:rsidRPr="0078152F">
        <w:rPr>
          <w:rFonts w:hint="eastAsia"/>
        </w:rPr>
        <w:t>“后现代社会的亲密麻烦”的概念，以“性资本”、“情欲”、“情欲流动”、“偶像主义政治”等理论工具深入考察了女性对性行为方式、性关系、性别关系、个人生活与自我发展等多方面的考虑，层层剖析、都市化、国际化、市场、两性关系等等对女性性生活的重塑，也经由这些女性的个人生活与选择折射出中国都市社会的上行行进历程。</w:t>
      </w:r>
    </w:p>
    <w:p w:rsidR="0078152F" w:rsidRDefault="0078152F"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Default="00283AAD" w:rsidP="00AE6092">
      <w:pPr>
        <w:spacing w:line="360" w:lineRule="auto"/>
        <w:rPr>
          <w:rFonts w:hint="eastAsia"/>
          <w:szCs w:val="21"/>
        </w:rPr>
      </w:pPr>
    </w:p>
    <w:p w:rsidR="00283AAD" w:rsidRPr="0078152F" w:rsidRDefault="00283AAD" w:rsidP="00AE6092">
      <w:pPr>
        <w:spacing w:line="360" w:lineRule="auto"/>
        <w:rPr>
          <w:szCs w:val="21"/>
        </w:rPr>
      </w:pPr>
    </w:p>
    <w:p w:rsidR="00AE6092" w:rsidRPr="00EC5A14" w:rsidRDefault="00AE6092" w:rsidP="00EC5A14">
      <w:pPr>
        <w:pStyle w:val="1"/>
        <w:spacing w:before="0" w:after="0" w:line="360" w:lineRule="auto"/>
        <w:jc w:val="center"/>
        <w:rPr>
          <w:rFonts w:ascii="楷体" w:eastAsia="楷体" w:hAnsi="楷体"/>
          <w:sz w:val="32"/>
          <w:szCs w:val="32"/>
        </w:rPr>
      </w:pPr>
      <w:bookmarkStart w:id="15" w:name="_Toc370390594"/>
      <w:r w:rsidRPr="00EC5A14">
        <w:rPr>
          <w:rFonts w:ascii="楷体" w:eastAsia="楷体" w:hAnsi="楷体" w:hint="eastAsia"/>
          <w:sz w:val="32"/>
          <w:szCs w:val="32"/>
        </w:rPr>
        <w:t>海市蜃楼中的核心家庭与现实中的个体家庭</w:t>
      </w:r>
      <w:bookmarkEnd w:id="15"/>
    </w:p>
    <w:p w:rsidR="00AE6092" w:rsidRPr="00932A2B" w:rsidRDefault="00AE6092" w:rsidP="00AE6092">
      <w:pPr>
        <w:jc w:val="center"/>
        <w:rPr>
          <w:rFonts w:ascii="楷体" w:eastAsia="楷体" w:hAnsi="楷体" w:cs="Times New Roman"/>
          <w:b/>
          <w:sz w:val="28"/>
          <w:szCs w:val="28"/>
        </w:rPr>
      </w:pPr>
      <w:r w:rsidRPr="00932A2B">
        <w:rPr>
          <w:rFonts w:ascii="楷体" w:eastAsia="楷体" w:hAnsi="楷体" w:cs="Times New Roman" w:hint="eastAsia"/>
          <w:b/>
          <w:sz w:val="28"/>
          <w:szCs w:val="28"/>
        </w:rPr>
        <w:t>——家庭结构的“现代性”</w:t>
      </w:r>
    </w:p>
    <w:p w:rsidR="00AE6092" w:rsidRPr="00932A2B" w:rsidRDefault="00AE6092" w:rsidP="00AE6092">
      <w:pPr>
        <w:jc w:val="center"/>
        <w:rPr>
          <w:rFonts w:ascii="楷体" w:eastAsia="楷体" w:hAnsi="楷体"/>
          <w:b/>
          <w:sz w:val="28"/>
          <w:szCs w:val="28"/>
        </w:rPr>
      </w:pPr>
      <w:r w:rsidRPr="00932A2B">
        <w:rPr>
          <w:rFonts w:ascii="楷体" w:eastAsia="楷体" w:hAnsi="楷体" w:hint="eastAsia"/>
          <w:b/>
          <w:sz w:val="28"/>
          <w:szCs w:val="28"/>
        </w:rPr>
        <w:t>沈奕斐</w:t>
      </w:r>
    </w:p>
    <w:p w:rsidR="00AE6092" w:rsidRPr="00932A2B" w:rsidRDefault="00AE6092" w:rsidP="00AE6092">
      <w:pPr>
        <w:jc w:val="center"/>
        <w:rPr>
          <w:rFonts w:ascii="楷体" w:eastAsia="楷体" w:hAnsi="楷体"/>
          <w:b/>
          <w:sz w:val="28"/>
          <w:szCs w:val="28"/>
        </w:rPr>
      </w:pPr>
      <w:r w:rsidRPr="00932A2B">
        <w:rPr>
          <w:rFonts w:ascii="楷体" w:eastAsia="楷体" w:hAnsi="楷体" w:hint="eastAsia"/>
          <w:b/>
          <w:sz w:val="28"/>
          <w:szCs w:val="28"/>
        </w:rPr>
        <w:t>（复旦大学社会学系</w:t>
      </w:r>
      <w:r w:rsidR="00FB4038">
        <w:rPr>
          <w:rFonts w:ascii="楷体" w:eastAsia="楷体" w:hAnsi="楷体" w:hint="eastAsia"/>
          <w:b/>
          <w:sz w:val="28"/>
          <w:szCs w:val="28"/>
        </w:rPr>
        <w:t>副教授</w:t>
      </w:r>
      <w:r w:rsidRPr="00932A2B">
        <w:rPr>
          <w:rFonts w:ascii="楷体" w:eastAsia="楷体" w:hAnsi="楷体" w:hint="eastAsia"/>
          <w:b/>
          <w:sz w:val="28"/>
          <w:szCs w:val="28"/>
        </w:rPr>
        <w:t>）</w:t>
      </w:r>
    </w:p>
    <w:p w:rsidR="00AE6092" w:rsidRPr="00932A2B" w:rsidRDefault="00AE6092" w:rsidP="00AE6092">
      <w:pPr>
        <w:spacing w:line="360" w:lineRule="auto"/>
        <w:ind w:firstLineChars="200" w:firstLine="420"/>
        <w:jc w:val="right"/>
        <w:rPr>
          <w:szCs w:val="21"/>
        </w:rPr>
      </w:pPr>
    </w:p>
    <w:p w:rsidR="00AE6092" w:rsidRPr="00932A2B" w:rsidRDefault="00AE6092" w:rsidP="00AE6092">
      <w:pPr>
        <w:spacing w:line="360" w:lineRule="auto"/>
      </w:pPr>
      <w:r w:rsidRPr="00932A2B">
        <w:rPr>
          <w:rFonts w:ascii="宋体" w:hAnsi="宋体" w:hint="eastAsia"/>
          <w:b/>
          <w:szCs w:val="21"/>
        </w:rPr>
        <w:t>摘  要：</w:t>
      </w:r>
      <w:r w:rsidRPr="00932A2B">
        <w:rPr>
          <w:rFonts w:hint="eastAsia"/>
        </w:rPr>
        <w:t>当代中国家庭研究中非常主流的一种观点认为，在现代化进程中中国家庭趋于小型化和核心化，核心家庭是普遍的、主流的家庭结构，代际关系将趋于独立。而现实却是，从父母帮孩子相亲、到结婚必须过父母关、到孩子父母帮忙带、到小两口离婚老四口法庭上吵……很多的社会事件都证明了今天代际关系的无比紧密和利益与共的特征，而这一点和核心家庭的理念相去甚远。因此，力图解释这种理论和现实的脱节就成为了本研究的起点。</w:t>
      </w:r>
    </w:p>
    <w:p w:rsidR="00AE6092" w:rsidRPr="00932A2B" w:rsidRDefault="00AE6092" w:rsidP="00AE6092">
      <w:pPr>
        <w:spacing w:line="360" w:lineRule="auto"/>
      </w:pPr>
      <w:r w:rsidRPr="00932A2B">
        <w:rPr>
          <w:rFonts w:hint="eastAsia"/>
        </w:rPr>
        <w:t>2006-2009</w:t>
      </w:r>
      <w:r w:rsidRPr="00932A2B">
        <w:rPr>
          <w:rFonts w:hint="eastAsia"/>
        </w:rPr>
        <w:t>年期间，我在上海深度访谈了</w:t>
      </w:r>
      <w:r w:rsidRPr="00932A2B">
        <w:rPr>
          <w:rFonts w:hint="eastAsia"/>
        </w:rPr>
        <w:t>46</w:t>
      </w:r>
      <w:r w:rsidRPr="00932A2B">
        <w:rPr>
          <w:rFonts w:hint="eastAsia"/>
        </w:rPr>
        <w:t>个家庭</w:t>
      </w:r>
      <w:r w:rsidRPr="00932A2B">
        <w:rPr>
          <w:rFonts w:hint="eastAsia"/>
        </w:rPr>
        <w:t>(</w:t>
      </w:r>
      <w:r w:rsidRPr="00932A2B">
        <w:rPr>
          <w:rFonts w:hint="eastAsia"/>
        </w:rPr>
        <w:t>以中产阶层家庭为主</w:t>
      </w:r>
      <w:r w:rsidRPr="00932A2B">
        <w:rPr>
          <w:rFonts w:hint="eastAsia"/>
        </w:rPr>
        <w:t>)</w:t>
      </w:r>
      <w:r w:rsidRPr="00932A2B">
        <w:rPr>
          <w:rFonts w:hint="eastAsia"/>
        </w:rPr>
        <w:t>，询问了各种与家庭有关的问题，并参与观察了部分家庭的家庭生活。本文在这些个案基础上，以个体化理论为视角，反思核心家庭理论，力图证明核心家庭是现代化梦想在中国的海市蜃楼，中国家庭的结构是多元而流动的，逐渐体现出个体家庭的特点。</w:t>
      </w:r>
    </w:p>
    <w:p w:rsidR="00AE6092" w:rsidRDefault="00AE6092" w:rsidP="00AE6092">
      <w:pPr>
        <w:spacing w:line="360" w:lineRule="auto"/>
        <w:rPr>
          <w:rFonts w:hint="eastAsia"/>
        </w:rPr>
      </w:pPr>
    </w:p>
    <w:p w:rsidR="00283AAD" w:rsidRDefault="00283AAD" w:rsidP="00AE6092">
      <w:pPr>
        <w:spacing w:line="360" w:lineRule="auto"/>
        <w:rPr>
          <w:rFonts w:hint="eastAsia"/>
        </w:rPr>
      </w:pPr>
    </w:p>
    <w:p w:rsidR="00283AAD" w:rsidRDefault="00283AAD" w:rsidP="00AE6092">
      <w:pPr>
        <w:spacing w:line="360" w:lineRule="auto"/>
        <w:rPr>
          <w:rFonts w:hint="eastAsia"/>
        </w:rPr>
      </w:pPr>
    </w:p>
    <w:p w:rsidR="00283AAD" w:rsidRDefault="00283AAD" w:rsidP="00AE6092">
      <w:pPr>
        <w:spacing w:line="360" w:lineRule="auto"/>
        <w:rPr>
          <w:rFonts w:hint="eastAsia"/>
        </w:rPr>
      </w:pPr>
    </w:p>
    <w:p w:rsidR="00283AAD" w:rsidRDefault="00283AAD" w:rsidP="00AE6092">
      <w:pPr>
        <w:spacing w:line="360" w:lineRule="auto"/>
        <w:rPr>
          <w:rFonts w:hint="eastAsia"/>
        </w:rPr>
      </w:pPr>
    </w:p>
    <w:p w:rsidR="00283AAD" w:rsidRDefault="00283AAD" w:rsidP="00AE6092">
      <w:pPr>
        <w:spacing w:line="360" w:lineRule="auto"/>
        <w:rPr>
          <w:rFonts w:hint="eastAsia"/>
        </w:rPr>
      </w:pPr>
    </w:p>
    <w:p w:rsidR="00283AAD" w:rsidRDefault="00283AAD" w:rsidP="00AE6092">
      <w:pPr>
        <w:spacing w:line="360" w:lineRule="auto"/>
        <w:rPr>
          <w:rFonts w:hint="eastAsia"/>
        </w:rPr>
      </w:pPr>
    </w:p>
    <w:p w:rsidR="00283AAD" w:rsidRDefault="00283AAD" w:rsidP="00AE6092">
      <w:pPr>
        <w:spacing w:line="360" w:lineRule="auto"/>
        <w:rPr>
          <w:rFonts w:hint="eastAsia"/>
        </w:rPr>
      </w:pPr>
    </w:p>
    <w:p w:rsidR="00283AAD" w:rsidRDefault="00283AAD" w:rsidP="00AE6092">
      <w:pPr>
        <w:spacing w:line="360" w:lineRule="auto"/>
        <w:rPr>
          <w:rFonts w:hint="eastAsia"/>
        </w:rPr>
      </w:pPr>
    </w:p>
    <w:p w:rsidR="00283AAD" w:rsidRDefault="00283AAD" w:rsidP="00AE6092">
      <w:pPr>
        <w:spacing w:line="360" w:lineRule="auto"/>
        <w:rPr>
          <w:rFonts w:hint="eastAsia"/>
        </w:rPr>
      </w:pPr>
    </w:p>
    <w:p w:rsidR="00283AAD" w:rsidRDefault="00283AAD" w:rsidP="00AE6092">
      <w:pPr>
        <w:spacing w:line="360" w:lineRule="auto"/>
        <w:rPr>
          <w:rFonts w:hint="eastAsia"/>
        </w:rPr>
      </w:pPr>
    </w:p>
    <w:p w:rsidR="00283AAD" w:rsidRDefault="00283AAD" w:rsidP="00AE6092">
      <w:pPr>
        <w:spacing w:line="360" w:lineRule="auto"/>
        <w:rPr>
          <w:rFonts w:hint="eastAsia"/>
        </w:rPr>
      </w:pPr>
    </w:p>
    <w:p w:rsidR="00283AAD" w:rsidRDefault="00283AAD" w:rsidP="00AE6092">
      <w:pPr>
        <w:spacing w:line="360" w:lineRule="auto"/>
        <w:rPr>
          <w:rFonts w:hint="eastAsia"/>
        </w:rPr>
      </w:pPr>
    </w:p>
    <w:p w:rsidR="00283AAD" w:rsidRPr="00932A2B" w:rsidRDefault="00283AAD" w:rsidP="00AE6092">
      <w:pPr>
        <w:spacing w:line="360" w:lineRule="auto"/>
      </w:pPr>
    </w:p>
    <w:p w:rsidR="00932A2B" w:rsidRPr="00EC5A14" w:rsidRDefault="00932A2B" w:rsidP="00EC5A14">
      <w:pPr>
        <w:pStyle w:val="1"/>
        <w:spacing w:before="0" w:after="0" w:line="360" w:lineRule="auto"/>
        <w:jc w:val="center"/>
        <w:rPr>
          <w:rFonts w:ascii="楷体" w:eastAsia="楷体" w:hAnsi="楷体"/>
          <w:sz w:val="32"/>
          <w:szCs w:val="32"/>
        </w:rPr>
      </w:pPr>
      <w:bookmarkStart w:id="16" w:name="_Toc370390595"/>
      <w:r w:rsidRPr="00EC5A14">
        <w:rPr>
          <w:rFonts w:ascii="楷体" w:eastAsia="楷体" w:hAnsi="楷体" w:hint="eastAsia"/>
          <w:sz w:val="32"/>
          <w:szCs w:val="32"/>
        </w:rPr>
        <w:t>文化与国家——人类学家陶云逵眼中的边疆</w:t>
      </w:r>
      <w:bookmarkEnd w:id="16"/>
    </w:p>
    <w:p w:rsidR="00932A2B" w:rsidRPr="00932A2B" w:rsidRDefault="00932A2B" w:rsidP="00932A2B">
      <w:pPr>
        <w:jc w:val="center"/>
        <w:rPr>
          <w:rFonts w:ascii="楷体" w:eastAsia="楷体" w:hAnsi="楷体"/>
          <w:b/>
          <w:sz w:val="28"/>
          <w:szCs w:val="28"/>
        </w:rPr>
      </w:pPr>
      <w:r w:rsidRPr="00932A2B">
        <w:rPr>
          <w:rFonts w:ascii="楷体" w:eastAsia="楷体" w:hAnsi="楷体" w:hint="eastAsia"/>
          <w:b/>
          <w:sz w:val="28"/>
          <w:szCs w:val="28"/>
        </w:rPr>
        <w:t>杨清媚</w:t>
      </w:r>
    </w:p>
    <w:p w:rsidR="00932A2B" w:rsidRPr="00932A2B" w:rsidRDefault="00932A2B" w:rsidP="00932A2B">
      <w:pPr>
        <w:jc w:val="center"/>
        <w:rPr>
          <w:rFonts w:ascii="楷体" w:eastAsia="楷体" w:hAnsi="楷体"/>
          <w:b/>
          <w:sz w:val="28"/>
          <w:szCs w:val="28"/>
        </w:rPr>
      </w:pPr>
      <w:r w:rsidRPr="00932A2B">
        <w:rPr>
          <w:rFonts w:ascii="楷体" w:eastAsia="楷体" w:hAnsi="楷体" w:hint="eastAsia"/>
          <w:b/>
          <w:sz w:val="28"/>
          <w:szCs w:val="28"/>
        </w:rPr>
        <w:t>（中国社会科学院社会发展战略研究院</w:t>
      </w:r>
      <w:r w:rsidR="00FB4038" w:rsidRPr="00FB4038">
        <w:rPr>
          <w:rFonts w:ascii="楷体" w:eastAsia="楷体" w:hAnsi="楷体" w:hint="eastAsia"/>
          <w:b/>
          <w:sz w:val="28"/>
          <w:szCs w:val="28"/>
        </w:rPr>
        <w:t>副研究员</w:t>
      </w:r>
      <w:r w:rsidRPr="00932A2B">
        <w:rPr>
          <w:rFonts w:ascii="楷体" w:eastAsia="楷体" w:hAnsi="楷体" w:hint="eastAsia"/>
          <w:b/>
          <w:sz w:val="28"/>
          <w:szCs w:val="28"/>
        </w:rPr>
        <w:t>）</w:t>
      </w:r>
    </w:p>
    <w:p w:rsidR="00932A2B" w:rsidRPr="00932A2B" w:rsidRDefault="00932A2B" w:rsidP="00932A2B"/>
    <w:p w:rsidR="00932A2B" w:rsidRPr="00932A2B" w:rsidRDefault="00932A2B" w:rsidP="00932A2B">
      <w:pPr>
        <w:spacing w:line="360" w:lineRule="auto"/>
      </w:pPr>
      <w:r w:rsidRPr="00932A2B">
        <w:rPr>
          <w:rFonts w:hint="eastAsia"/>
          <w:b/>
          <w:bCs/>
        </w:rPr>
        <w:t>摘要：</w:t>
      </w:r>
      <w:r w:rsidRPr="00932A2B">
        <w:rPr>
          <w:rFonts w:hint="eastAsia"/>
        </w:rPr>
        <w:t>本文通过追踪人类学家陶云逵在西南进行民族研究的踪迹，以及他的相关书写，试图呈现陶云逵是如何思考自己与边疆的关系。从</w:t>
      </w:r>
      <w:r w:rsidRPr="00932A2B">
        <w:rPr>
          <w:rFonts w:hint="eastAsia"/>
        </w:rPr>
        <w:t>1930</w:t>
      </w:r>
      <w:r w:rsidRPr="00932A2B">
        <w:rPr>
          <w:rFonts w:hint="eastAsia"/>
        </w:rPr>
        <w:t>年代</w:t>
      </w:r>
      <w:r w:rsidRPr="00932A2B">
        <w:rPr>
          <w:rFonts w:hint="eastAsia"/>
        </w:rPr>
        <w:t>-1940</w:t>
      </w:r>
      <w:r w:rsidRPr="00932A2B">
        <w:rPr>
          <w:rFonts w:hint="eastAsia"/>
        </w:rPr>
        <w:t>年代，知识分子身处亡国、救国、建国的时代压力之中，边疆地区在成为他们的栖身之所的同时，也成为许多人意图实现国家理想的不可或缺的部分。在这其中，陶云逵选择了一条不同于中研院史语所，也不同于燕京学派的道路；既不把边疆视为破碎化的地方，也没有陷入地方主义的立场，而是通过文化区域的构建，力图靠近真实的历史层叠。面对国家权力扩张的压力，他坚持保持文化的独立性，坚持对文化多元结构的探索。他对边政学的热衷，恰恰以他对改造地方的冷静疏离为前提。而他对国家与地方社会两种想象之间的文化区域的构建，在唯物质论中逆流而上，从而为宗教与现代化的关系问题留下空间。</w:t>
      </w:r>
    </w:p>
    <w:p w:rsidR="00AE6092" w:rsidRPr="00932A2B" w:rsidRDefault="00AE6092" w:rsidP="005C0E0C">
      <w:pPr>
        <w:spacing w:line="360" w:lineRule="auto"/>
        <w:jc w:val="left"/>
        <w:rPr>
          <w:rFonts w:asciiTheme="minorEastAsia" w:hAnsiTheme="minorEastAsia"/>
          <w:szCs w:val="21"/>
        </w:rPr>
      </w:pPr>
    </w:p>
    <w:sectPr w:rsidR="00AE6092" w:rsidRPr="00932A2B" w:rsidSect="00EC5A14">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749" w:rsidRDefault="00141749" w:rsidP="005C0E0C">
      <w:r>
        <w:separator/>
      </w:r>
    </w:p>
  </w:endnote>
  <w:endnote w:type="continuationSeparator" w:id="1">
    <w:p w:rsidR="00141749" w:rsidRDefault="00141749" w:rsidP="005C0E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A14" w:rsidRDefault="00EC5A14">
    <w:pPr>
      <w:pStyle w:val="a4"/>
      <w:jc w:val="center"/>
    </w:pPr>
  </w:p>
  <w:p w:rsidR="00EC5A14" w:rsidRDefault="00EC5A1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339644"/>
      <w:docPartObj>
        <w:docPartGallery w:val="Page Numbers (Bottom of Page)"/>
        <w:docPartUnique/>
      </w:docPartObj>
    </w:sdtPr>
    <w:sdtContent>
      <w:p w:rsidR="00EC5A14" w:rsidRDefault="007E40A3">
        <w:pPr>
          <w:pStyle w:val="a4"/>
          <w:jc w:val="center"/>
        </w:pPr>
        <w:r>
          <w:fldChar w:fldCharType="begin"/>
        </w:r>
        <w:r w:rsidR="00EC5A14">
          <w:instrText>PAGE   \* MERGEFORMAT</w:instrText>
        </w:r>
        <w:r>
          <w:fldChar w:fldCharType="separate"/>
        </w:r>
        <w:r w:rsidR="00283AAD" w:rsidRPr="00283AAD">
          <w:rPr>
            <w:noProof/>
            <w:lang w:val="zh-CN"/>
          </w:rPr>
          <w:t>22</w:t>
        </w:r>
        <w:r>
          <w:fldChar w:fldCharType="end"/>
        </w:r>
      </w:p>
    </w:sdtContent>
  </w:sdt>
  <w:p w:rsidR="00EC5A14" w:rsidRDefault="00EC5A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749" w:rsidRDefault="00141749" w:rsidP="005C0E0C">
      <w:r>
        <w:separator/>
      </w:r>
    </w:p>
  </w:footnote>
  <w:footnote w:type="continuationSeparator" w:id="1">
    <w:p w:rsidR="00141749" w:rsidRDefault="00141749" w:rsidP="005C0E0C">
      <w:r>
        <w:continuationSeparator/>
      </w:r>
    </w:p>
  </w:footnote>
  <w:footnote w:id="2">
    <w:p w:rsidR="00FB4038" w:rsidRDefault="00FB4038" w:rsidP="00FB4038">
      <w:pPr>
        <w:pStyle w:val="a9"/>
        <w:rPr>
          <w:color w:val="FF0000"/>
          <w:sz w:val="20"/>
          <w:szCs w:val="20"/>
        </w:rPr>
      </w:pPr>
      <w:r>
        <w:rPr>
          <w:rStyle w:val="a8"/>
        </w:rPr>
        <w:footnoteRef/>
      </w:r>
      <w:r>
        <w:rPr>
          <w:rFonts w:hint="eastAsia"/>
          <w:color w:val="0D0D0D"/>
        </w:rPr>
        <w:t>马克思，</w:t>
      </w:r>
      <w:r>
        <w:rPr>
          <w:color w:val="0D0D0D"/>
        </w:rPr>
        <w:t>1972</w:t>
      </w:r>
      <w:r>
        <w:rPr>
          <w:rFonts w:hint="eastAsia"/>
          <w:color w:val="0D0D0D"/>
        </w:rPr>
        <w:t>年，《关于费尔巴哈的提纲》，《马克思恩格斯选集》第一卷，</w:t>
      </w:r>
      <w:r>
        <w:rPr>
          <w:color w:val="0D0D0D"/>
        </w:rPr>
        <w:t>57</w:t>
      </w:r>
      <w:r>
        <w:rPr>
          <w:rFonts w:hint="eastAsia"/>
          <w:color w:val="0D0D0D"/>
        </w:rPr>
        <w:t>页，北京：人民出版社。</w:t>
      </w:r>
    </w:p>
  </w:footnote>
  <w:footnote w:id="3">
    <w:p w:rsidR="00932A2B" w:rsidRDefault="00932A2B" w:rsidP="00932A2B">
      <w:pPr>
        <w:pStyle w:val="a9"/>
      </w:pPr>
      <w:r>
        <w:rPr>
          <w:rStyle w:val="a8"/>
        </w:rPr>
        <w:footnoteRef/>
      </w:r>
      <w:r>
        <w:rPr>
          <w:rFonts w:hint="eastAsia"/>
        </w:rPr>
        <w:t>陈军民：</w:t>
      </w:r>
      <w:r>
        <w:rPr>
          <w:rFonts w:hint="eastAsia"/>
        </w:rPr>
        <w:t>2008</w:t>
      </w:r>
      <w:r>
        <w:rPr>
          <w:rFonts w:hint="eastAsia"/>
        </w:rPr>
        <w:t>，“我国城乡居民消费差异对比”，《河北理工大学学报》（社会科学版）第</w:t>
      </w:r>
      <w:r>
        <w:rPr>
          <w:rFonts w:hint="eastAsia"/>
        </w:rPr>
        <w:t>8</w:t>
      </w:r>
      <w:r>
        <w:rPr>
          <w:rFonts w:hint="eastAsia"/>
        </w:rPr>
        <w:t>卷第四期，</w:t>
      </w:r>
      <w:r>
        <w:rPr>
          <w:rFonts w:hint="eastAsia"/>
        </w:rPr>
        <w:t>Vol.8 No.4, Nov.2008</w:t>
      </w:r>
      <w:r>
        <w:rPr>
          <w:rFonts w:hint="eastAsia"/>
        </w:rPr>
        <w:t>，</w:t>
      </w:r>
      <w:r>
        <w:rPr>
          <w:rFonts w:hint="eastAsia"/>
        </w:rPr>
        <w:t>P45</w:t>
      </w:r>
      <w:r>
        <w:rPr>
          <w:rFonts w:hint="eastAsia"/>
        </w:rPr>
        <w:t>－</w:t>
      </w:r>
      <w:r>
        <w:rPr>
          <w:rFonts w:hint="eastAsia"/>
        </w:rPr>
        <w:t>48</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1FE2"/>
    <w:multiLevelType w:val="hybridMultilevel"/>
    <w:tmpl w:val="524A4748"/>
    <w:lvl w:ilvl="0" w:tplc="88ACBD24">
      <w:start w:val="1"/>
      <w:numFmt w:val="japaneseCounting"/>
      <w:lvlText w:val="%1、"/>
      <w:lvlJc w:val="left"/>
      <w:pPr>
        <w:tabs>
          <w:tab w:val="num" w:pos="420"/>
        </w:tabs>
        <w:ind w:left="420" w:hanging="420"/>
      </w:pPr>
    </w:lvl>
    <w:lvl w:ilvl="1" w:tplc="0658C848">
      <w:start w:val="1"/>
      <w:numFmt w:val="decimal"/>
      <w:lvlText w:val="%2、"/>
      <w:lvlJc w:val="left"/>
      <w:pPr>
        <w:tabs>
          <w:tab w:val="num" w:pos="780"/>
        </w:tabs>
        <w:ind w:left="780" w:hanging="36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0E0C"/>
    <w:rsid w:val="00005E36"/>
    <w:rsid w:val="00011C2D"/>
    <w:rsid w:val="00013242"/>
    <w:rsid w:val="00015025"/>
    <w:rsid w:val="00020566"/>
    <w:rsid w:val="000229BE"/>
    <w:rsid w:val="0002370E"/>
    <w:rsid w:val="00027C08"/>
    <w:rsid w:val="000306C8"/>
    <w:rsid w:val="00032994"/>
    <w:rsid w:val="000348D8"/>
    <w:rsid w:val="00036DC8"/>
    <w:rsid w:val="00040192"/>
    <w:rsid w:val="000416F0"/>
    <w:rsid w:val="00041778"/>
    <w:rsid w:val="000513F5"/>
    <w:rsid w:val="00070356"/>
    <w:rsid w:val="000738AD"/>
    <w:rsid w:val="00080539"/>
    <w:rsid w:val="000808EE"/>
    <w:rsid w:val="0008120F"/>
    <w:rsid w:val="00081812"/>
    <w:rsid w:val="0008450E"/>
    <w:rsid w:val="0008492E"/>
    <w:rsid w:val="000862DE"/>
    <w:rsid w:val="00086651"/>
    <w:rsid w:val="00086DAB"/>
    <w:rsid w:val="00090E0C"/>
    <w:rsid w:val="000951A5"/>
    <w:rsid w:val="000978EA"/>
    <w:rsid w:val="000A5B53"/>
    <w:rsid w:val="000B4708"/>
    <w:rsid w:val="000B5A7E"/>
    <w:rsid w:val="000B7015"/>
    <w:rsid w:val="000C1247"/>
    <w:rsid w:val="000C5366"/>
    <w:rsid w:val="000D299E"/>
    <w:rsid w:val="000D58AD"/>
    <w:rsid w:val="000D6390"/>
    <w:rsid w:val="000D6BD7"/>
    <w:rsid w:val="000D723A"/>
    <w:rsid w:val="000E071A"/>
    <w:rsid w:val="000E17B3"/>
    <w:rsid w:val="000E19AE"/>
    <w:rsid w:val="000E3F84"/>
    <w:rsid w:val="000E4AF0"/>
    <w:rsid w:val="000E65FA"/>
    <w:rsid w:val="000F156A"/>
    <w:rsid w:val="000F2256"/>
    <w:rsid w:val="00101198"/>
    <w:rsid w:val="00111DC9"/>
    <w:rsid w:val="00115FC3"/>
    <w:rsid w:val="00116F59"/>
    <w:rsid w:val="00132B91"/>
    <w:rsid w:val="00137820"/>
    <w:rsid w:val="00141749"/>
    <w:rsid w:val="0014360F"/>
    <w:rsid w:val="00143E5A"/>
    <w:rsid w:val="00153A04"/>
    <w:rsid w:val="001577A5"/>
    <w:rsid w:val="00162E5C"/>
    <w:rsid w:val="0016494B"/>
    <w:rsid w:val="00164CFE"/>
    <w:rsid w:val="0016509E"/>
    <w:rsid w:val="00166B0C"/>
    <w:rsid w:val="0017005B"/>
    <w:rsid w:val="001720DE"/>
    <w:rsid w:val="00176EE0"/>
    <w:rsid w:val="0018218A"/>
    <w:rsid w:val="00182C30"/>
    <w:rsid w:val="0018374B"/>
    <w:rsid w:val="00187452"/>
    <w:rsid w:val="00191181"/>
    <w:rsid w:val="00191E30"/>
    <w:rsid w:val="00192FC3"/>
    <w:rsid w:val="001A062A"/>
    <w:rsid w:val="001A3DFF"/>
    <w:rsid w:val="001A70FF"/>
    <w:rsid w:val="001B3BEB"/>
    <w:rsid w:val="001C120B"/>
    <w:rsid w:val="001C46DB"/>
    <w:rsid w:val="001C47B8"/>
    <w:rsid w:val="001C5698"/>
    <w:rsid w:val="001C623F"/>
    <w:rsid w:val="001C7199"/>
    <w:rsid w:val="001D5676"/>
    <w:rsid w:val="001D6CAE"/>
    <w:rsid w:val="001E1667"/>
    <w:rsid w:val="001E1CDD"/>
    <w:rsid w:val="001E39FE"/>
    <w:rsid w:val="001E76BF"/>
    <w:rsid w:val="001F0C19"/>
    <w:rsid w:val="001F2D9E"/>
    <w:rsid w:val="002072B3"/>
    <w:rsid w:val="00207C45"/>
    <w:rsid w:val="00211299"/>
    <w:rsid w:val="00211F33"/>
    <w:rsid w:val="002123C1"/>
    <w:rsid w:val="002138A8"/>
    <w:rsid w:val="0021404C"/>
    <w:rsid w:val="00221D43"/>
    <w:rsid w:val="00225F32"/>
    <w:rsid w:val="002278B2"/>
    <w:rsid w:val="00236DC1"/>
    <w:rsid w:val="00241504"/>
    <w:rsid w:val="00250E30"/>
    <w:rsid w:val="002536BE"/>
    <w:rsid w:val="00253AC3"/>
    <w:rsid w:val="00254315"/>
    <w:rsid w:val="0025530B"/>
    <w:rsid w:val="00255500"/>
    <w:rsid w:val="00257C28"/>
    <w:rsid w:val="00261194"/>
    <w:rsid w:val="00265B2C"/>
    <w:rsid w:val="00267071"/>
    <w:rsid w:val="002671E9"/>
    <w:rsid w:val="00271852"/>
    <w:rsid w:val="00273516"/>
    <w:rsid w:val="002751D1"/>
    <w:rsid w:val="002800BA"/>
    <w:rsid w:val="002800C3"/>
    <w:rsid w:val="00283AAD"/>
    <w:rsid w:val="00284E53"/>
    <w:rsid w:val="00285C78"/>
    <w:rsid w:val="00285D15"/>
    <w:rsid w:val="0029043A"/>
    <w:rsid w:val="00291FA7"/>
    <w:rsid w:val="002953E5"/>
    <w:rsid w:val="00296183"/>
    <w:rsid w:val="002A2A04"/>
    <w:rsid w:val="002B0CEB"/>
    <w:rsid w:val="002B35A4"/>
    <w:rsid w:val="002B3720"/>
    <w:rsid w:val="002C51EA"/>
    <w:rsid w:val="002C6861"/>
    <w:rsid w:val="002C736C"/>
    <w:rsid w:val="002D0A5F"/>
    <w:rsid w:val="002D28BC"/>
    <w:rsid w:val="002D5D84"/>
    <w:rsid w:val="002E3048"/>
    <w:rsid w:val="002E41AD"/>
    <w:rsid w:val="002E6EBF"/>
    <w:rsid w:val="002F3047"/>
    <w:rsid w:val="002F3370"/>
    <w:rsid w:val="002F33C5"/>
    <w:rsid w:val="002F4B6B"/>
    <w:rsid w:val="002F60CF"/>
    <w:rsid w:val="002F6300"/>
    <w:rsid w:val="002F7DC4"/>
    <w:rsid w:val="0030097D"/>
    <w:rsid w:val="00300D92"/>
    <w:rsid w:val="00301226"/>
    <w:rsid w:val="0031165F"/>
    <w:rsid w:val="003174EB"/>
    <w:rsid w:val="0032535C"/>
    <w:rsid w:val="00331116"/>
    <w:rsid w:val="00334349"/>
    <w:rsid w:val="0033745E"/>
    <w:rsid w:val="0033783B"/>
    <w:rsid w:val="0035140D"/>
    <w:rsid w:val="00357375"/>
    <w:rsid w:val="0035795D"/>
    <w:rsid w:val="00360CB5"/>
    <w:rsid w:val="00364502"/>
    <w:rsid w:val="003650A0"/>
    <w:rsid w:val="00366481"/>
    <w:rsid w:val="0037052C"/>
    <w:rsid w:val="003740E3"/>
    <w:rsid w:val="00377BD2"/>
    <w:rsid w:val="00383223"/>
    <w:rsid w:val="00384DDB"/>
    <w:rsid w:val="00386D1E"/>
    <w:rsid w:val="00394748"/>
    <w:rsid w:val="00396B17"/>
    <w:rsid w:val="003A23E0"/>
    <w:rsid w:val="003A23EB"/>
    <w:rsid w:val="003A734F"/>
    <w:rsid w:val="003B0765"/>
    <w:rsid w:val="003B0BB0"/>
    <w:rsid w:val="003B19BF"/>
    <w:rsid w:val="003C2C29"/>
    <w:rsid w:val="003C5C21"/>
    <w:rsid w:val="003C62B0"/>
    <w:rsid w:val="003C6E78"/>
    <w:rsid w:val="003D0D86"/>
    <w:rsid w:val="003D71F9"/>
    <w:rsid w:val="003E34C2"/>
    <w:rsid w:val="003E5F9F"/>
    <w:rsid w:val="003F29D1"/>
    <w:rsid w:val="004065B3"/>
    <w:rsid w:val="00406B8D"/>
    <w:rsid w:val="0041482A"/>
    <w:rsid w:val="004166CD"/>
    <w:rsid w:val="00420D78"/>
    <w:rsid w:val="00424233"/>
    <w:rsid w:val="00425E57"/>
    <w:rsid w:val="0042786C"/>
    <w:rsid w:val="00430C6A"/>
    <w:rsid w:val="00433E9B"/>
    <w:rsid w:val="0043526B"/>
    <w:rsid w:val="00435F3A"/>
    <w:rsid w:val="00436B91"/>
    <w:rsid w:val="004373B1"/>
    <w:rsid w:val="00437AA4"/>
    <w:rsid w:val="004417D0"/>
    <w:rsid w:val="004420D3"/>
    <w:rsid w:val="00443D06"/>
    <w:rsid w:val="004548FE"/>
    <w:rsid w:val="00456990"/>
    <w:rsid w:val="0046288D"/>
    <w:rsid w:val="00463220"/>
    <w:rsid w:val="004637FC"/>
    <w:rsid w:val="00464481"/>
    <w:rsid w:val="0046769D"/>
    <w:rsid w:val="004725CB"/>
    <w:rsid w:val="00475730"/>
    <w:rsid w:val="0048159C"/>
    <w:rsid w:val="00485296"/>
    <w:rsid w:val="004A13A9"/>
    <w:rsid w:val="004A442D"/>
    <w:rsid w:val="004A694C"/>
    <w:rsid w:val="004B3BFA"/>
    <w:rsid w:val="004B535C"/>
    <w:rsid w:val="004C6478"/>
    <w:rsid w:val="004D2060"/>
    <w:rsid w:val="004D23B4"/>
    <w:rsid w:val="004D3BC9"/>
    <w:rsid w:val="004E105A"/>
    <w:rsid w:val="004E475C"/>
    <w:rsid w:val="004E51CD"/>
    <w:rsid w:val="004E564C"/>
    <w:rsid w:val="004E5FEB"/>
    <w:rsid w:val="004E75F1"/>
    <w:rsid w:val="004F1266"/>
    <w:rsid w:val="004F6F0E"/>
    <w:rsid w:val="004F744A"/>
    <w:rsid w:val="00500CBA"/>
    <w:rsid w:val="00511035"/>
    <w:rsid w:val="005243D4"/>
    <w:rsid w:val="00525FA2"/>
    <w:rsid w:val="005269B3"/>
    <w:rsid w:val="005319C2"/>
    <w:rsid w:val="0054016B"/>
    <w:rsid w:val="00544830"/>
    <w:rsid w:val="0054499A"/>
    <w:rsid w:val="0055122B"/>
    <w:rsid w:val="00551B34"/>
    <w:rsid w:val="00553B6E"/>
    <w:rsid w:val="005558B6"/>
    <w:rsid w:val="00563B10"/>
    <w:rsid w:val="00573261"/>
    <w:rsid w:val="00574721"/>
    <w:rsid w:val="00574983"/>
    <w:rsid w:val="00575578"/>
    <w:rsid w:val="00577360"/>
    <w:rsid w:val="00582967"/>
    <w:rsid w:val="0058560A"/>
    <w:rsid w:val="005860F2"/>
    <w:rsid w:val="005861A8"/>
    <w:rsid w:val="005901B0"/>
    <w:rsid w:val="00591A0E"/>
    <w:rsid w:val="00591E98"/>
    <w:rsid w:val="00592981"/>
    <w:rsid w:val="00592AC5"/>
    <w:rsid w:val="00595392"/>
    <w:rsid w:val="005A1DA6"/>
    <w:rsid w:val="005A1F6E"/>
    <w:rsid w:val="005A4102"/>
    <w:rsid w:val="005B6DDA"/>
    <w:rsid w:val="005C0E0C"/>
    <w:rsid w:val="005C549A"/>
    <w:rsid w:val="005C782F"/>
    <w:rsid w:val="005D04A0"/>
    <w:rsid w:val="005D11B3"/>
    <w:rsid w:val="005D24F1"/>
    <w:rsid w:val="005D3010"/>
    <w:rsid w:val="005D55C9"/>
    <w:rsid w:val="005D7B4B"/>
    <w:rsid w:val="005E06AC"/>
    <w:rsid w:val="005E22F8"/>
    <w:rsid w:val="005E32E0"/>
    <w:rsid w:val="005E5E73"/>
    <w:rsid w:val="005F41FA"/>
    <w:rsid w:val="005F52EE"/>
    <w:rsid w:val="005F5507"/>
    <w:rsid w:val="005F5B09"/>
    <w:rsid w:val="005F5D65"/>
    <w:rsid w:val="00606BA4"/>
    <w:rsid w:val="00607CF1"/>
    <w:rsid w:val="0061385B"/>
    <w:rsid w:val="00624439"/>
    <w:rsid w:val="00626077"/>
    <w:rsid w:val="006269C0"/>
    <w:rsid w:val="00634ED7"/>
    <w:rsid w:val="00635FDE"/>
    <w:rsid w:val="0064277B"/>
    <w:rsid w:val="00646367"/>
    <w:rsid w:val="00650C1D"/>
    <w:rsid w:val="00660223"/>
    <w:rsid w:val="00666CE8"/>
    <w:rsid w:val="00670A9B"/>
    <w:rsid w:val="00671A4E"/>
    <w:rsid w:val="00672251"/>
    <w:rsid w:val="0067457C"/>
    <w:rsid w:val="006758F4"/>
    <w:rsid w:val="006777F7"/>
    <w:rsid w:val="00682065"/>
    <w:rsid w:val="006821F2"/>
    <w:rsid w:val="00686AE1"/>
    <w:rsid w:val="00693600"/>
    <w:rsid w:val="006B3CE4"/>
    <w:rsid w:val="006B614A"/>
    <w:rsid w:val="006B7092"/>
    <w:rsid w:val="006C013E"/>
    <w:rsid w:val="006C1C64"/>
    <w:rsid w:val="006C42A4"/>
    <w:rsid w:val="006C4E6C"/>
    <w:rsid w:val="006D0656"/>
    <w:rsid w:val="006D2897"/>
    <w:rsid w:val="006E0370"/>
    <w:rsid w:val="006E1B11"/>
    <w:rsid w:val="006F2739"/>
    <w:rsid w:val="006F279C"/>
    <w:rsid w:val="006F2EE0"/>
    <w:rsid w:val="006F4928"/>
    <w:rsid w:val="006F5EA0"/>
    <w:rsid w:val="006F70F5"/>
    <w:rsid w:val="006F72FE"/>
    <w:rsid w:val="007007D3"/>
    <w:rsid w:val="00704558"/>
    <w:rsid w:val="00705B11"/>
    <w:rsid w:val="00706AA1"/>
    <w:rsid w:val="00707787"/>
    <w:rsid w:val="0071098B"/>
    <w:rsid w:val="007111B7"/>
    <w:rsid w:val="00715EB6"/>
    <w:rsid w:val="00717C00"/>
    <w:rsid w:val="00717FBE"/>
    <w:rsid w:val="00723085"/>
    <w:rsid w:val="007303A9"/>
    <w:rsid w:val="00731141"/>
    <w:rsid w:val="007313FE"/>
    <w:rsid w:val="00731D49"/>
    <w:rsid w:val="007367E2"/>
    <w:rsid w:val="00736FFB"/>
    <w:rsid w:val="00745509"/>
    <w:rsid w:val="00746227"/>
    <w:rsid w:val="00760377"/>
    <w:rsid w:val="00765960"/>
    <w:rsid w:val="00774CEF"/>
    <w:rsid w:val="007750AC"/>
    <w:rsid w:val="00777623"/>
    <w:rsid w:val="0078152F"/>
    <w:rsid w:val="00783197"/>
    <w:rsid w:val="007836E4"/>
    <w:rsid w:val="00786347"/>
    <w:rsid w:val="007A6C3C"/>
    <w:rsid w:val="007B0EDC"/>
    <w:rsid w:val="007B1579"/>
    <w:rsid w:val="007B1CF2"/>
    <w:rsid w:val="007B3110"/>
    <w:rsid w:val="007B3708"/>
    <w:rsid w:val="007C3E26"/>
    <w:rsid w:val="007C5BC5"/>
    <w:rsid w:val="007D01C5"/>
    <w:rsid w:val="007D066D"/>
    <w:rsid w:val="007D2AFD"/>
    <w:rsid w:val="007D2EF2"/>
    <w:rsid w:val="007D40B9"/>
    <w:rsid w:val="007D4A2D"/>
    <w:rsid w:val="007D6F5D"/>
    <w:rsid w:val="007E1B7D"/>
    <w:rsid w:val="007E30BB"/>
    <w:rsid w:val="007E3A94"/>
    <w:rsid w:val="007E40A3"/>
    <w:rsid w:val="007E40D0"/>
    <w:rsid w:val="007E5C12"/>
    <w:rsid w:val="007F5ABD"/>
    <w:rsid w:val="008053DE"/>
    <w:rsid w:val="008071CE"/>
    <w:rsid w:val="00814F21"/>
    <w:rsid w:val="00817B0A"/>
    <w:rsid w:val="008269AB"/>
    <w:rsid w:val="008315FE"/>
    <w:rsid w:val="0083258E"/>
    <w:rsid w:val="00832998"/>
    <w:rsid w:val="008338D3"/>
    <w:rsid w:val="0083391F"/>
    <w:rsid w:val="00834434"/>
    <w:rsid w:val="008344CD"/>
    <w:rsid w:val="0084277D"/>
    <w:rsid w:val="008432BB"/>
    <w:rsid w:val="008440AA"/>
    <w:rsid w:val="0084534D"/>
    <w:rsid w:val="008476F4"/>
    <w:rsid w:val="00847D7A"/>
    <w:rsid w:val="00861ACE"/>
    <w:rsid w:val="00875E93"/>
    <w:rsid w:val="008765BA"/>
    <w:rsid w:val="0087676B"/>
    <w:rsid w:val="00876BBC"/>
    <w:rsid w:val="00883AA8"/>
    <w:rsid w:val="00885232"/>
    <w:rsid w:val="00885638"/>
    <w:rsid w:val="00887604"/>
    <w:rsid w:val="00893EA1"/>
    <w:rsid w:val="008941D7"/>
    <w:rsid w:val="008947E2"/>
    <w:rsid w:val="00895955"/>
    <w:rsid w:val="008A1B5E"/>
    <w:rsid w:val="008A1CFD"/>
    <w:rsid w:val="008A3A01"/>
    <w:rsid w:val="008A448D"/>
    <w:rsid w:val="008A5915"/>
    <w:rsid w:val="008A64C1"/>
    <w:rsid w:val="008A659F"/>
    <w:rsid w:val="008B0162"/>
    <w:rsid w:val="008B04DE"/>
    <w:rsid w:val="008B26DE"/>
    <w:rsid w:val="008B292A"/>
    <w:rsid w:val="008B2C91"/>
    <w:rsid w:val="008B3BA6"/>
    <w:rsid w:val="008B5CDD"/>
    <w:rsid w:val="008B7746"/>
    <w:rsid w:val="008B779C"/>
    <w:rsid w:val="008C6794"/>
    <w:rsid w:val="008C6FD2"/>
    <w:rsid w:val="008D17A8"/>
    <w:rsid w:val="008D5E5F"/>
    <w:rsid w:val="008E1A4C"/>
    <w:rsid w:val="008E52EA"/>
    <w:rsid w:val="008E7F62"/>
    <w:rsid w:val="00905A15"/>
    <w:rsid w:val="009062F7"/>
    <w:rsid w:val="00910B19"/>
    <w:rsid w:val="00916BF5"/>
    <w:rsid w:val="0092181F"/>
    <w:rsid w:val="00923DF5"/>
    <w:rsid w:val="00924059"/>
    <w:rsid w:val="00927422"/>
    <w:rsid w:val="009276F4"/>
    <w:rsid w:val="009319B2"/>
    <w:rsid w:val="00932A2B"/>
    <w:rsid w:val="00935083"/>
    <w:rsid w:val="009351CD"/>
    <w:rsid w:val="009355F2"/>
    <w:rsid w:val="00942FF3"/>
    <w:rsid w:val="00951F3A"/>
    <w:rsid w:val="009540B7"/>
    <w:rsid w:val="00954560"/>
    <w:rsid w:val="00955282"/>
    <w:rsid w:val="00966678"/>
    <w:rsid w:val="0096715A"/>
    <w:rsid w:val="00967845"/>
    <w:rsid w:val="00967895"/>
    <w:rsid w:val="0097187C"/>
    <w:rsid w:val="00975F95"/>
    <w:rsid w:val="00984E61"/>
    <w:rsid w:val="00985173"/>
    <w:rsid w:val="009869C6"/>
    <w:rsid w:val="00993AE3"/>
    <w:rsid w:val="009967E0"/>
    <w:rsid w:val="009970CC"/>
    <w:rsid w:val="009A23AE"/>
    <w:rsid w:val="009A2693"/>
    <w:rsid w:val="009A3167"/>
    <w:rsid w:val="009B2963"/>
    <w:rsid w:val="009B4745"/>
    <w:rsid w:val="009B479D"/>
    <w:rsid w:val="009C36CA"/>
    <w:rsid w:val="009C5C2D"/>
    <w:rsid w:val="009D1143"/>
    <w:rsid w:val="009D1F9E"/>
    <w:rsid w:val="009D5830"/>
    <w:rsid w:val="009D5E13"/>
    <w:rsid w:val="009D63FB"/>
    <w:rsid w:val="009D7A56"/>
    <w:rsid w:val="009E0A8A"/>
    <w:rsid w:val="009E0D24"/>
    <w:rsid w:val="009E192B"/>
    <w:rsid w:val="009E778E"/>
    <w:rsid w:val="009F1318"/>
    <w:rsid w:val="009F1FFC"/>
    <w:rsid w:val="009F63E8"/>
    <w:rsid w:val="009F77DC"/>
    <w:rsid w:val="00A06841"/>
    <w:rsid w:val="00A07A66"/>
    <w:rsid w:val="00A11BC6"/>
    <w:rsid w:val="00A122BC"/>
    <w:rsid w:val="00A12335"/>
    <w:rsid w:val="00A1241E"/>
    <w:rsid w:val="00A1393F"/>
    <w:rsid w:val="00A21675"/>
    <w:rsid w:val="00A24DF4"/>
    <w:rsid w:val="00A250C8"/>
    <w:rsid w:val="00A251FB"/>
    <w:rsid w:val="00A3005D"/>
    <w:rsid w:val="00A31E7E"/>
    <w:rsid w:val="00A328E5"/>
    <w:rsid w:val="00A33274"/>
    <w:rsid w:val="00A3455C"/>
    <w:rsid w:val="00A346E0"/>
    <w:rsid w:val="00A34705"/>
    <w:rsid w:val="00A35002"/>
    <w:rsid w:val="00A3690A"/>
    <w:rsid w:val="00A37844"/>
    <w:rsid w:val="00A52A7B"/>
    <w:rsid w:val="00A56C96"/>
    <w:rsid w:val="00A57879"/>
    <w:rsid w:val="00A66A11"/>
    <w:rsid w:val="00A71AC6"/>
    <w:rsid w:val="00A73192"/>
    <w:rsid w:val="00A75AD6"/>
    <w:rsid w:val="00A80B24"/>
    <w:rsid w:val="00A80D86"/>
    <w:rsid w:val="00A81C72"/>
    <w:rsid w:val="00A94B92"/>
    <w:rsid w:val="00A969EF"/>
    <w:rsid w:val="00AA442D"/>
    <w:rsid w:val="00AA4DDE"/>
    <w:rsid w:val="00AA76A0"/>
    <w:rsid w:val="00AB026B"/>
    <w:rsid w:val="00AB1674"/>
    <w:rsid w:val="00AB19E2"/>
    <w:rsid w:val="00AB22D9"/>
    <w:rsid w:val="00AB3E92"/>
    <w:rsid w:val="00AB6BA7"/>
    <w:rsid w:val="00AB7252"/>
    <w:rsid w:val="00AC45EF"/>
    <w:rsid w:val="00AD09E6"/>
    <w:rsid w:val="00AD3778"/>
    <w:rsid w:val="00AD566D"/>
    <w:rsid w:val="00AD5A8B"/>
    <w:rsid w:val="00AE49AE"/>
    <w:rsid w:val="00AE6092"/>
    <w:rsid w:val="00AE6EBB"/>
    <w:rsid w:val="00AF007E"/>
    <w:rsid w:val="00AF2A7D"/>
    <w:rsid w:val="00AF2D3B"/>
    <w:rsid w:val="00AF37EC"/>
    <w:rsid w:val="00B006FF"/>
    <w:rsid w:val="00B012A5"/>
    <w:rsid w:val="00B01493"/>
    <w:rsid w:val="00B01B1E"/>
    <w:rsid w:val="00B0514C"/>
    <w:rsid w:val="00B05181"/>
    <w:rsid w:val="00B11AC6"/>
    <w:rsid w:val="00B12DA0"/>
    <w:rsid w:val="00B14BDA"/>
    <w:rsid w:val="00B24E78"/>
    <w:rsid w:val="00B27BAD"/>
    <w:rsid w:val="00B33C0E"/>
    <w:rsid w:val="00B3401D"/>
    <w:rsid w:val="00B35BE9"/>
    <w:rsid w:val="00B36FD6"/>
    <w:rsid w:val="00B37945"/>
    <w:rsid w:val="00B37AE2"/>
    <w:rsid w:val="00B46650"/>
    <w:rsid w:val="00B60F3B"/>
    <w:rsid w:val="00B65001"/>
    <w:rsid w:val="00B7210B"/>
    <w:rsid w:val="00B76484"/>
    <w:rsid w:val="00B767B8"/>
    <w:rsid w:val="00B76958"/>
    <w:rsid w:val="00B8072F"/>
    <w:rsid w:val="00B85B66"/>
    <w:rsid w:val="00B93616"/>
    <w:rsid w:val="00B936C1"/>
    <w:rsid w:val="00B94348"/>
    <w:rsid w:val="00BA0DB9"/>
    <w:rsid w:val="00BA2642"/>
    <w:rsid w:val="00BA46EB"/>
    <w:rsid w:val="00BA5AE4"/>
    <w:rsid w:val="00BA5CB9"/>
    <w:rsid w:val="00BB63BD"/>
    <w:rsid w:val="00BC141A"/>
    <w:rsid w:val="00BC1FB9"/>
    <w:rsid w:val="00BC40B1"/>
    <w:rsid w:val="00BD068F"/>
    <w:rsid w:val="00BE0408"/>
    <w:rsid w:val="00BE4F63"/>
    <w:rsid w:val="00BE786A"/>
    <w:rsid w:val="00BF6609"/>
    <w:rsid w:val="00C00CC3"/>
    <w:rsid w:val="00C015DF"/>
    <w:rsid w:val="00C03865"/>
    <w:rsid w:val="00C05191"/>
    <w:rsid w:val="00C06C3B"/>
    <w:rsid w:val="00C10B20"/>
    <w:rsid w:val="00C114D7"/>
    <w:rsid w:val="00C1254C"/>
    <w:rsid w:val="00C13587"/>
    <w:rsid w:val="00C15AD7"/>
    <w:rsid w:val="00C17D33"/>
    <w:rsid w:val="00C25BB3"/>
    <w:rsid w:val="00C26A7B"/>
    <w:rsid w:val="00C27460"/>
    <w:rsid w:val="00C27F12"/>
    <w:rsid w:val="00C3008E"/>
    <w:rsid w:val="00C33320"/>
    <w:rsid w:val="00C3409C"/>
    <w:rsid w:val="00C3463A"/>
    <w:rsid w:val="00C422C3"/>
    <w:rsid w:val="00C43EE4"/>
    <w:rsid w:val="00C44CD8"/>
    <w:rsid w:val="00C50031"/>
    <w:rsid w:val="00C50F27"/>
    <w:rsid w:val="00C5293E"/>
    <w:rsid w:val="00C7729B"/>
    <w:rsid w:val="00C81B56"/>
    <w:rsid w:val="00C82660"/>
    <w:rsid w:val="00C91107"/>
    <w:rsid w:val="00C92277"/>
    <w:rsid w:val="00C94FD2"/>
    <w:rsid w:val="00C97707"/>
    <w:rsid w:val="00CA7903"/>
    <w:rsid w:val="00CB1550"/>
    <w:rsid w:val="00CC6223"/>
    <w:rsid w:val="00CC72A1"/>
    <w:rsid w:val="00CC7E05"/>
    <w:rsid w:val="00CD0D43"/>
    <w:rsid w:val="00CD1587"/>
    <w:rsid w:val="00CD2445"/>
    <w:rsid w:val="00CE04E3"/>
    <w:rsid w:val="00CE0F74"/>
    <w:rsid w:val="00CE2214"/>
    <w:rsid w:val="00CE4CEF"/>
    <w:rsid w:val="00CE68B3"/>
    <w:rsid w:val="00CE761B"/>
    <w:rsid w:val="00CF0321"/>
    <w:rsid w:val="00CF3CEE"/>
    <w:rsid w:val="00CF70DE"/>
    <w:rsid w:val="00D02F35"/>
    <w:rsid w:val="00D0416F"/>
    <w:rsid w:val="00D11DE9"/>
    <w:rsid w:val="00D14991"/>
    <w:rsid w:val="00D16756"/>
    <w:rsid w:val="00D24D83"/>
    <w:rsid w:val="00D26889"/>
    <w:rsid w:val="00D279B9"/>
    <w:rsid w:val="00D30903"/>
    <w:rsid w:val="00D32464"/>
    <w:rsid w:val="00D40865"/>
    <w:rsid w:val="00D4344D"/>
    <w:rsid w:val="00D4573C"/>
    <w:rsid w:val="00D47D42"/>
    <w:rsid w:val="00D61135"/>
    <w:rsid w:val="00D6563B"/>
    <w:rsid w:val="00D75BEF"/>
    <w:rsid w:val="00D76AC7"/>
    <w:rsid w:val="00D84C98"/>
    <w:rsid w:val="00D875E6"/>
    <w:rsid w:val="00D9203C"/>
    <w:rsid w:val="00D953D4"/>
    <w:rsid w:val="00D97543"/>
    <w:rsid w:val="00DA63D2"/>
    <w:rsid w:val="00DA7163"/>
    <w:rsid w:val="00DB0B7D"/>
    <w:rsid w:val="00DB29B7"/>
    <w:rsid w:val="00DB741B"/>
    <w:rsid w:val="00DB7B43"/>
    <w:rsid w:val="00DC0D02"/>
    <w:rsid w:val="00DC206A"/>
    <w:rsid w:val="00DC491B"/>
    <w:rsid w:val="00DC7AC8"/>
    <w:rsid w:val="00DD229C"/>
    <w:rsid w:val="00DE3454"/>
    <w:rsid w:val="00DE5680"/>
    <w:rsid w:val="00DF015E"/>
    <w:rsid w:val="00DF0905"/>
    <w:rsid w:val="00DF2E65"/>
    <w:rsid w:val="00DF7276"/>
    <w:rsid w:val="00E00852"/>
    <w:rsid w:val="00E07392"/>
    <w:rsid w:val="00E109D7"/>
    <w:rsid w:val="00E12234"/>
    <w:rsid w:val="00E149FF"/>
    <w:rsid w:val="00E17124"/>
    <w:rsid w:val="00E22564"/>
    <w:rsid w:val="00E2432A"/>
    <w:rsid w:val="00E262EB"/>
    <w:rsid w:val="00E30F7A"/>
    <w:rsid w:val="00E367D7"/>
    <w:rsid w:val="00E379B2"/>
    <w:rsid w:val="00E40FBE"/>
    <w:rsid w:val="00E426FA"/>
    <w:rsid w:val="00E45031"/>
    <w:rsid w:val="00E53433"/>
    <w:rsid w:val="00E62F8E"/>
    <w:rsid w:val="00E630ED"/>
    <w:rsid w:val="00E75EAC"/>
    <w:rsid w:val="00E75F3D"/>
    <w:rsid w:val="00E804F6"/>
    <w:rsid w:val="00E80EEA"/>
    <w:rsid w:val="00E90D9D"/>
    <w:rsid w:val="00E91428"/>
    <w:rsid w:val="00E91B84"/>
    <w:rsid w:val="00E94040"/>
    <w:rsid w:val="00E9467E"/>
    <w:rsid w:val="00E94E1C"/>
    <w:rsid w:val="00E97C58"/>
    <w:rsid w:val="00EA04F2"/>
    <w:rsid w:val="00EA1B5F"/>
    <w:rsid w:val="00EA3E4C"/>
    <w:rsid w:val="00EA41DB"/>
    <w:rsid w:val="00EB1C7F"/>
    <w:rsid w:val="00EC331B"/>
    <w:rsid w:val="00EC5A14"/>
    <w:rsid w:val="00ED1589"/>
    <w:rsid w:val="00ED189F"/>
    <w:rsid w:val="00ED20E0"/>
    <w:rsid w:val="00ED46EE"/>
    <w:rsid w:val="00ED4835"/>
    <w:rsid w:val="00ED4A6D"/>
    <w:rsid w:val="00EE1C4A"/>
    <w:rsid w:val="00EE222C"/>
    <w:rsid w:val="00EE4D90"/>
    <w:rsid w:val="00EE59BA"/>
    <w:rsid w:val="00EE72E3"/>
    <w:rsid w:val="00EF79AF"/>
    <w:rsid w:val="00F03C36"/>
    <w:rsid w:val="00F04306"/>
    <w:rsid w:val="00F04F49"/>
    <w:rsid w:val="00F136EB"/>
    <w:rsid w:val="00F15E11"/>
    <w:rsid w:val="00F16294"/>
    <w:rsid w:val="00F20E92"/>
    <w:rsid w:val="00F25CCE"/>
    <w:rsid w:val="00F2734C"/>
    <w:rsid w:val="00F32EE8"/>
    <w:rsid w:val="00F343C4"/>
    <w:rsid w:val="00F43BB2"/>
    <w:rsid w:val="00F45051"/>
    <w:rsid w:val="00F50033"/>
    <w:rsid w:val="00F543D7"/>
    <w:rsid w:val="00F552CA"/>
    <w:rsid w:val="00F55724"/>
    <w:rsid w:val="00F5592E"/>
    <w:rsid w:val="00F56B28"/>
    <w:rsid w:val="00F610E6"/>
    <w:rsid w:val="00F62CE0"/>
    <w:rsid w:val="00F64260"/>
    <w:rsid w:val="00F65C3B"/>
    <w:rsid w:val="00F70189"/>
    <w:rsid w:val="00F70D4C"/>
    <w:rsid w:val="00F74D4C"/>
    <w:rsid w:val="00F7513B"/>
    <w:rsid w:val="00F7591E"/>
    <w:rsid w:val="00F810BA"/>
    <w:rsid w:val="00F822F5"/>
    <w:rsid w:val="00F84B33"/>
    <w:rsid w:val="00F8791A"/>
    <w:rsid w:val="00F92C94"/>
    <w:rsid w:val="00F954B1"/>
    <w:rsid w:val="00FA57A7"/>
    <w:rsid w:val="00FB4038"/>
    <w:rsid w:val="00FC251A"/>
    <w:rsid w:val="00FC27F6"/>
    <w:rsid w:val="00FC283A"/>
    <w:rsid w:val="00FC3528"/>
    <w:rsid w:val="00FD0FA1"/>
    <w:rsid w:val="00FD69EF"/>
    <w:rsid w:val="00FE0ECE"/>
    <w:rsid w:val="00FE1AD9"/>
    <w:rsid w:val="00FE3F30"/>
    <w:rsid w:val="00FE7167"/>
    <w:rsid w:val="00FE77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0A3"/>
    <w:pPr>
      <w:widowControl w:val="0"/>
      <w:jc w:val="both"/>
    </w:pPr>
  </w:style>
  <w:style w:type="paragraph" w:styleId="1">
    <w:name w:val="heading 1"/>
    <w:basedOn w:val="a"/>
    <w:next w:val="a"/>
    <w:link w:val="1Char"/>
    <w:qFormat/>
    <w:rsid w:val="00932A2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3">
    <w:name w:val="heading 3"/>
    <w:basedOn w:val="a"/>
    <w:next w:val="a"/>
    <w:link w:val="3Char"/>
    <w:qFormat/>
    <w:rsid w:val="00AE6092"/>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semiHidden/>
    <w:unhideWhenUsed/>
    <w:qFormat/>
    <w:rsid w:val="0078152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0E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E0C"/>
    <w:rPr>
      <w:sz w:val="18"/>
      <w:szCs w:val="18"/>
    </w:rPr>
  </w:style>
  <w:style w:type="paragraph" w:styleId="a4">
    <w:name w:val="footer"/>
    <w:basedOn w:val="a"/>
    <w:link w:val="Char0"/>
    <w:uiPriority w:val="99"/>
    <w:unhideWhenUsed/>
    <w:rsid w:val="005C0E0C"/>
    <w:pPr>
      <w:tabs>
        <w:tab w:val="center" w:pos="4153"/>
        <w:tab w:val="right" w:pos="8306"/>
      </w:tabs>
      <w:snapToGrid w:val="0"/>
      <w:jc w:val="left"/>
    </w:pPr>
    <w:rPr>
      <w:sz w:val="18"/>
      <w:szCs w:val="18"/>
    </w:rPr>
  </w:style>
  <w:style w:type="character" w:customStyle="1" w:styleId="Char0">
    <w:name w:val="页脚 Char"/>
    <w:basedOn w:val="a0"/>
    <w:link w:val="a4"/>
    <w:uiPriority w:val="99"/>
    <w:rsid w:val="005C0E0C"/>
    <w:rPr>
      <w:sz w:val="18"/>
      <w:szCs w:val="18"/>
    </w:rPr>
  </w:style>
  <w:style w:type="character" w:customStyle="1" w:styleId="3Char">
    <w:name w:val="标题 3 Char"/>
    <w:basedOn w:val="a0"/>
    <w:link w:val="3"/>
    <w:rsid w:val="00AE6092"/>
    <w:rPr>
      <w:rFonts w:ascii="Calibri" w:eastAsia="宋体" w:hAnsi="Calibri" w:cs="Times New Roman"/>
      <w:b/>
      <w:bCs/>
      <w:sz w:val="32"/>
      <w:szCs w:val="32"/>
    </w:rPr>
  </w:style>
  <w:style w:type="paragraph" w:styleId="a5">
    <w:name w:val="Title"/>
    <w:basedOn w:val="a"/>
    <w:next w:val="a"/>
    <w:link w:val="Char1"/>
    <w:qFormat/>
    <w:rsid w:val="00F552CA"/>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rsid w:val="00F552CA"/>
    <w:rPr>
      <w:rFonts w:ascii="Cambria" w:eastAsia="宋体" w:hAnsi="Cambria" w:cs="Times New Roman"/>
      <w:b/>
      <w:bCs/>
      <w:sz w:val="32"/>
      <w:szCs w:val="32"/>
    </w:rPr>
  </w:style>
  <w:style w:type="character" w:styleId="a6">
    <w:name w:val="Strong"/>
    <w:basedOn w:val="a0"/>
    <w:qFormat/>
    <w:rsid w:val="00F552CA"/>
    <w:rPr>
      <w:b/>
      <w:bCs/>
    </w:rPr>
  </w:style>
  <w:style w:type="paragraph" w:styleId="a7">
    <w:name w:val="Normal (Web)"/>
    <w:rsid w:val="00F552CA"/>
    <w:pPr>
      <w:spacing w:before="100" w:beforeAutospacing="1" w:after="100" w:afterAutospacing="1"/>
    </w:pPr>
    <w:rPr>
      <w:rFonts w:ascii="宋体" w:eastAsia="宋体" w:hAnsi="宋体" w:cs="宋体"/>
      <w:kern w:val="0"/>
      <w:sz w:val="24"/>
      <w:szCs w:val="20"/>
    </w:rPr>
  </w:style>
  <w:style w:type="character" w:customStyle="1" w:styleId="1Char">
    <w:name w:val="标题 1 Char"/>
    <w:basedOn w:val="a0"/>
    <w:link w:val="1"/>
    <w:rsid w:val="00932A2B"/>
    <w:rPr>
      <w:rFonts w:ascii="Times New Roman" w:eastAsia="宋体" w:hAnsi="Times New Roman" w:cs="Times New Roman"/>
      <w:b/>
      <w:bCs/>
      <w:kern w:val="44"/>
      <w:sz w:val="44"/>
      <w:szCs w:val="44"/>
    </w:rPr>
  </w:style>
  <w:style w:type="character" w:styleId="a8">
    <w:name w:val="footnote reference"/>
    <w:basedOn w:val="a0"/>
    <w:rsid w:val="00932A2B"/>
    <w:rPr>
      <w:vertAlign w:val="superscript"/>
    </w:rPr>
  </w:style>
  <w:style w:type="paragraph" w:styleId="a9">
    <w:name w:val="footnote text"/>
    <w:basedOn w:val="a"/>
    <w:link w:val="Char2"/>
    <w:rsid w:val="00932A2B"/>
    <w:pPr>
      <w:snapToGrid w:val="0"/>
      <w:jc w:val="left"/>
    </w:pPr>
    <w:rPr>
      <w:rFonts w:ascii="Times New Roman" w:eastAsia="宋体" w:hAnsi="Times New Roman" w:cs="Times New Roman"/>
      <w:sz w:val="18"/>
      <w:szCs w:val="18"/>
    </w:rPr>
  </w:style>
  <w:style w:type="character" w:customStyle="1" w:styleId="Char2">
    <w:name w:val="脚注文本 Char"/>
    <w:basedOn w:val="a0"/>
    <w:link w:val="a9"/>
    <w:rsid w:val="00932A2B"/>
    <w:rPr>
      <w:rFonts w:ascii="Times New Roman" w:eastAsia="宋体" w:hAnsi="Times New Roman" w:cs="Times New Roman"/>
      <w:sz w:val="18"/>
      <w:szCs w:val="18"/>
    </w:rPr>
  </w:style>
  <w:style w:type="character" w:customStyle="1" w:styleId="4Char">
    <w:name w:val="标题 4 Char"/>
    <w:basedOn w:val="a0"/>
    <w:link w:val="4"/>
    <w:uiPriority w:val="9"/>
    <w:semiHidden/>
    <w:rsid w:val="0078152F"/>
    <w:rPr>
      <w:rFonts w:asciiTheme="majorHAnsi" w:eastAsiaTheme="majorEastAsia" w:hAnsiTheme="majorHAnsi" w:cstheme="majorBidi"/>
      <w:b/>
      <w:bCs/>
      <w:sz w:val="28"/>
      <w:szCs w:val="28"/>
    </w:rPr>
  </w:style>
  <w:style w:type="paragraph" w:customStyle="1" w:styleId="10">
    <w:name w:val="样式1"/>
    <w:basedOn w:val="a"/>
    <w:link w:val="1Char0"/>
    <w:qFormat/>
    <w:rsid w:val="00EC5A14"/>
    <w:pPr>
      <w:jc w:val="center"/>
    </w:pPr>
    <w:rPr>
      <w:rFonts w:ascii="楷体" w:eastAsia="楷体" w:hAnsi="楷体" w:cs="Times New Roman"/>
      <w:b/>
      <w:sz w:val="32"/>
      <w:szCs w:val="32"/>
    </w:rPr>
  </w:style>
  <w:style w:type="paragraph" w:styleId="TOC">
    <w:name w:val="TOC Heading"/>
    <w:basedOn w:val="1"/>
    <w:next w:val="a"/>
    <w:uiPriority w:val="39"/>
    <w:semiHidden/>
    <w:unhideWhenUsed/>
    <w:qFormat/>
    <w:rsid w:val="00EC5A1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Char0">
    <w:name w:val="样式1 Char"/>
    <w:basedOn w:val="a0"/>
    <w:link w:val="10"/>
    <w:rsid w:val="00EC5A14"/>
    <w:rPr>
      <w:rFonts w:ascii="楷体" w:eastAsia="楷体" w:hAnsi="楷体" w:cs="Times New Roman"/>
      <w:b/>
      <w:sz w:val="32"/>
      <w:szCs w:val="32"/>
    </w:rPr>
  </w:style>
  <w:style w:type="paragraph" w:styleId="11">
    <w:name w:val="toc 1"/>
    <w:basedOn w:val="a"/>
    <w:next w:val="a"/>
    <w:autoRedefine/>
    <w:uiPriority w:val="39"/>
    <w:unhideWhenUsed/>
    <w:rsid w:val="00EC5A14"/>
  </w:style>
  <w:style w:type="character" w:styleId="aa">
    <w:name w:val="Hyperlink"/>
    <w:basedOn w:val="a0"/>
    <w:uiPriority w:val="99"/>
    <w:unhideWhenUsed/>
    <w:rsid w:val="00EC5A14"/>
    <w:rPr>
      <w:color w:val="0000FF" w:themeColor="hyperlink"/>
      <w:u w:val="single"/>
    </w:rPr>
  </w:style>
  <w:style w:type="paragraph" w:styleId="ab">
    <w:name w:val="Balloon Text"/>
    <w:basedOn w:val="a"/>
    <w:link w:val="Char3"/>
    <w:uiPriority w:val="99"/>
    <w:semiHidden/>
    <w:unhideWhenUsed/>
    <w:rsid w:val="00EC5A14"/>
    <w:rPr>
      <w:sz w:val="18"/>
      <w:szCs w:val="18"/>
    </w:rPr>
  </w:style>
  <w:style w:type="character" w:customStyle="1" w:styleId="Char3">
    <w:name w:val="批注框文本 Char"/>
    <w:basedOn w:val="a0"/>
    <w:link w:val="ab"/>
    <w:uiPriority w:val="99"/>
    <w:semiHidden/>
    <w:rsid w:val="00EC5A14"/>
    <w:rPr>
      <w:sz w:val="18"/>
      <w:szCs w:val="18"/>
    </w:rPr>
  </w:style>
  <w:style w:type="character" w:customStyle="1" w:styleId="question-title2">
    <w:name w:val="question-title2"/>
    <w:basedOn w:val="a0"/>
    <w:rsid w:val="00FB4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32A2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3">
    <w:name w:val="heading 3"/>
    <w:basedOn w:val="a"/>
    <w:next w:val="a"/>
    <w:link w:val="3Char"/>
    <w:qFormat/>
    <w:rsid w:val="00AE6092"/>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semiHidden/>
    <w:unhideWhenUsed/>
    <w:qFormat/>
    <w:rsid w:val="0078152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0E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E0C"/>
    <w:rPr>
      <w:sz w:val="18"/>
      <w:szCs w:val="18"/>
    </w:rPr>
  </w:style>
  <w:style w:type="paragraph" w:styleId="a4">
    <w:name w:val="footer"/>
    <w:basedOn w:val="a"/>
    <w:link w:val="Char0"/>
    <w:uiPriority w:val="99"/>
    <w:unhideWhenUsed/>
    <w:rsid w:val="005C0E0C"/>
    <w:pPr>
      <w:tabs>
        <w:tab w:val="center" w:pos="4153"/>
        <w:tab w:val="right" w:pos="8306"/>
      </w:tabs>
      <w:snapToGrid w:val="0"/>
      <w:jc w:val="left"/>
    </w:pPr>
    <w:rPr>
      <w:sz w:val="18"/>
      <w:szCs w:val="18"/>
    </w:rPr>
  </w:style>
  <w:style w:type="character" w:customStyle="1" w:styleId="Char0">
    <w:name w:val="页脚 Char"/>
    <w:basedOn w:val="a0"/>
    <w:link w:val="a4"/>
    <w:uiPriority w:val="99"/>
    <w:rsid w:val="005C0E0C"/>
    <w:rPr>
      <w:sz w:val="18"/>
      <w:szCs w:val="18"/>
    </w:rPr>
  </w:style>
  <w:style w:type="character" w:customStyle="1" w:styleId="3Char">
    <w:name w:val="标题 3 Char"/>
    <w:basedOn w:val="a0"/>
    <w:link w:val="3"/>
    <w:rsid w:val="00AE6092"/>
    <w:rPr>
      <w:rFonts w:ascii="Calibri" w:eastAsia="宋体" w:hAnsi="Calibri" w:cs="Times New Roman"/>
      <w:b/>
      <w:bCs/>
      <w:sz w:val="32"/>
      <w:szCs w:val="32"/>
    </w:rPr>
  </w:style>
  <w:style w:type="paragraph" w:styleId="a5">
    <w:name w:val="Title"/>
    <w:basedOn w:val="a"/>
    <w:next w:val="a"/>
    <w:link w:val="Char1"/>
    <w:qFormat/>
    <w:rsid w:val="00F552CA"/>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rsid w:val="00F552CA"/>
    <w:rPr>
      <w:rFonts w:ascii="Cambria" w:eastAsia="宋体" w:hAnsi="Cambria" w:cs="Times New Roman"/>
      <w:b/>
      <w:bCs/>
      <w:sz w:val="32"/>
      <w:szCs w:val="32"/>
    </w:rPr>
  </w:style>
  <w:style w:type="character" w:styleId="a6">
    <w:name w:val="Strong"/>
    <w:basedOn w:val="a0"/>
    <w:qFormat/>
    <w:rsid w:val="00F552CA"/>
    <w:rPr>
      <w:b/>
      <w:bCs/>
    </w:rPr>
  </w:style>
  <w:style w:type="paragraph" w:styleId="a7">
    <w:name w:val="Normal (Web)"/>
    <w:rsid w:val="00F552CA"/>
    <w:pPr>
      <w:spacing w:before="100" w:beforeAutospacing="1" w:after="100" w:afterAutospacing="1"/>
    </w:pPr>
    <w:rPr>
      <w:rFonts w:ascii="宋体" w:eastAsia="宋体" w:hAnsi="宋体" w:cs="宋体"/>
      <w:kern w:val="0"/>
      <w:sz w:val="24"/>
      <w:szCs w:val="20"/>
    </w:rPr>
  </w:style>
  <w:style w:type="character" w:customStyle="1" w:styleId="1Char">
    <w:name w:val="标题 1 Char"/>
    <w:basedOn w:val="a0"/>
    <w:link w:val="1"/>
    <w:rsid w:val="00932A2B"/>
    <w:rPr>
      <w:rFonts w:ascii="Times New Roman" w:eastAsia="宋体" w:hAnsi="Times New Roman" w:cs="Times New Roman"/>
      <w:b/>
      <w:bCs/>
      <w:kern w:val="44"/>
      <w:sz w:val="44"/>
      <w:szCs w:val="44"/>
    </w:rPr>
  </w:style>
  <w:style w:type="character" w:styleId="a8">
    <w:name w:val="footnote reference"/>
    <w:basedOn w:val="a0"/>
    <w:rsid w:val="00932A2B"/>
    <w:rPr>
      <w:vertAlign w:val="superscript"/>
    </w:rPr>
  </w:style>
  <w:style w:type="paragraph" w:styleId="a9">
    <w:name w:val="footnote text"/>
    <w:basedOn w:val="a"/>
    <w:link w:val="Char2"/>
    <w:rsid w:val="00932A2B"/>
    <w:pPr>
      <w:snapToGrid w:val="0"/>
      <w:jc w:val="left"/>
    </w:pPr>
    <w:rPr>
      <w:rFonts w:ascii="Times New Roman" w:eastAsia="宋体" w:hAnsi="Times New Roman" w:cs="Times New Roman"/>
      <w:sz w:val="18"/>
      <w:szCs w:val="18"/>
    </w:rPr>
  </w:style>
  <w:style w:type="character" w:customStyle="1" w:styleId="Char2">
    <w:name w:val="脚注文本 Char"/>
    <w:basedOn w:val="a0"/>
    <w:link w:val="a9"/>
    <w:rsid w:val="00932A2B"/>
    <w:rPr>
      <w:rFonts w:ascii="Times New Roman" w:eastAsia="宋体" w:hAnsi="Times New Roman" w:cs="Times New Roman"/>
      <w:sz w:val="18"/>
      <w:szCs w:val="18"/>
    </w:rPr>
  </w:style>
  <w:style w:type="character" w:customStyle="1" w:styleId="4Char">
    <w:name w:val="标题 4 Char"/>
    <w:basedOn w:val="a0"/>
    <w:link w:val="4"/>
    <w:uiPriority w:val="9"/>
    <w:semiHidden/>
    <w:rsid w:val="0078152F"/>
    <w:rPr>
      <w:rFonts w:asciiTheme="majorHAnsi" w:eastAsiaTheme="majorEastAsia" w:hAnsiTheme="majorHAnsi" w:cstheme="majorBidi"/>
      <w:b/>
      <w:bCs/>
      <w:sz w:val="28"/>
      <w:szCs w:val="28"/>
    </w:rPr>
  </w:style>
  <w:style w:type="paragraph" w:customStyle="1" w:styleId="10">
    <w:name w:val="样式1"/>
    <w:basedOn w:val="a"/>
    <w:link w:val="1Char0"/>
    <w:qFormat/>
    <w:rsid w:val="00EC5A14"/>
    <w:pPr>
      <w:jc w:val="center"/>
    </w:pPr>
    <w:rPr>
      <w:rFonts w:ascii="楷体" w:eastAsia="楷体" w:hAnsi="楷体" w:cs="Times New Roman"/>
      <w:b/>
      <w:sz w:val="32"/>
      <w:szCs w:val="32"/>
    </w:rPr>
  </w:style>
  <w:style w:type="paragraph" w:styleId="TOC">
    <w:name w:val="TOC Heading"/>
    <w:basedOn w:val="1"/>
    <w:next w:val="a"/>
    <w:uiPriority w:val="39"/>
    <w:semiHidden/>
    <w:unhideWhenUsed/>
    <w:qFormat/>
    <w:rsid w:val="00EC5A1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Char0">
    <w:name w:val="样式1 Char"/>
    <w:basedOn w:val="a0"/>
    <w:link w:val="10"/>
    <w:rsid w:val="00EC5A14"/>
    <w:rPr>
      <w:rFonts w:ascii="楷体" w:eastAsia="楷体" w:hAnsi="楷体" w:cs="Times New Roman"/>
      <w:b/>
      <w:sz w:val="32"/>
      <w:szCs w:val="32"/>
    </w:rPr>
  </w:style>
  <w:style w:type="paragraph" w:styleId="11">
    <w:name w:val="toc 1"/>
    <w:basedOn w:val="a"/>
    <w:next w:val="a"/>
    <w:autoRedefine/>
    <w:uiPriority w:val="39"/>
    <w:unhideWhenUsed/>
    <w:rsid w:val="00EC5A14"/>
  </w:style>
  <w:style w:type="character" w:styleId="aa">
    <w:name w:val="Hyperlink"/>
    <w:basedOn w:val="a0"/>
    <w:uiPriority w:val="99"/>
    <w:unhideWhenUsed/>
    <w:rsid w:val="00EC5A14"/>
    <w:rPr>
      <w:color w:val="0000FF" w:themeColor="hyperlink"/>
      <w:u w:val="single"/>
    </w:rPr>
  </w:style>
  <w:style w:type="paragraph" w:styleId="ab">
    <w:name w:val="Balloon Text"/>
    <w:basedOn w:val="a"/>
    <w:link w:val="Char3"/>
    <w:uiPriority w:val="99"/>
    <w:semiHidden/>
    <w:unhideWhenUsed/>
    <w:rsid w:val="00EC5A14"/>
    <w:rPr>
      <w:sz w:val="18"/>
      <w:szCs w:val="18"/>
    </w:rPr>
  </w:style>
  <w:style w:type="character" w:customStyle="1" w:styleId="Char3">
    <w:name w:val="批注框文本 Char"/>
    <w:basedOn w:val="a0"/>
    <w:link w:val="ab"/>
    <w:uiPriority w:val="99"/>
    <w:semiHidden/>
    <w:rsid w:val="00EC5A14"/>
    <w:rPr>
      <w:sz w:val="18"/>
      <w:szCs w:val="18"/>
    </w:rPr>
  </w:style>
  <w:style w:type="character" w:customStyle="1" w:styleId="question-title2">
    <w:name w:val="question-title2"/>
    <w:basedOn w:val="a0"/>
    <w:rsid w:val="00FB4038"/>
  </w:style>
</w:styles>
</file>

<file path=word/webSettings.xml><?xml version="1.0" encoding="utf-8"?>
<w:webSettings xmlns:r="http://schemas.openxmlformats.org/officeDocument/2006/relationships" xmlns:w="http://schemas.openxmlformats.org/wordprocessingml/2006/main">
  <w:divs>
    <w:div w:id="209615241">
      <w:bodyDiv w:val="1"/>
      <w:marLeft w:val="0"/>
      <w:marRight w:val="0"/>
      <w:marTop w:val="0"/>
      <w:marBottom w:val="0"/>
      <w:divBdr>
        <w:top w:val="none" w:sz="0" w:space="0" w:color="auto"/>
        <w:left w:val="none" w:sz="0" w:space="0" w:color="auto"/>
        <w:bottom w:val="none" w:sz="0" w:space="0" w:color="auto"/>
        <w:right w:val="none" w:sz="0" w:space="0" w:color="auto"/>
      </w:divBdr>
    </w:div>
    <w:div w:id="723211861">
      <w:bodyDiv w:val="1"/>
      <w:marLeft w:val="0"/>
      <w:marRight w:val="0"/>
      <w:marTop w:val="0"/>
      <w:marBottom w:val="0"/>
      <w:divBdr>
        <w:top w:val="none" w:sz="0" w:space="0" w:color="auto"/>
        <w:left w:val="none" w:sz="0" w:space="0" w:color="auto"/>
        <w:bottom w:val="none" w:sz="0" w:space="0" w:color="auto"/>
        <w:right w:val="none" w:sz="0" w:space="0" w:color="auto"/>
      </w:divBdr>
    </w:div>
    <w:div w:id="887495416">
      <w:bodyDiv w:val="1"/>
      <w:marLeft w:val="0"/>
      <w:marRight w:val="0"/>
      <w:marTop w:val="0"/>
      <w:marBottom w:val="0"/>
      <w:divBdr>
        <w:top w:val="none" w:sz="0" w:space="0" w:color="auto"/>
        <w:left w:val="none" w:sz="0" w:space="0" w:color="auto"/>
        <w:bottom w:val="none" w:sz="0" w:space="0" w:color="auto"/>
        <w:right w:val="none" w:sz="0" w:space="0" w:color="auto"/>
      </w:divBdr>
    </w:div>
    <w:div w:id="17851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9B400-543C-4AE3-9D84-76A342BB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26</Pages>
  <Words>2477</Words>
  <Characters>14120</Characters>
  <Application>Microsoft Office Word</Application>
  <DocSecurity>0</DocSecurity>
  <Lines>117</Lines>
  <Paragraphs>33</Paragraphs>
  <ScaleCrop>false</ScaleCrop>
  <Company/>
  <LinksUpToDate>false</LinksUpToDate>
  <CharactersWithSpaces>16564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mxq</dc:creator>
  <cp:lastModifiedBy>陆小远</cp:lastModifiedBy>
  <cp:revision>13</cp:revision>
  <dcterms:created xsi:type="dcterms:W3CDTF">2013-10-23T15:45:00Z</dcterms:created>
  <dcterms:modified xsi:type="dcterms:W3CDTF">2013-10-24T08:30:00Z</dcterms:modified>
</cp:coreProperties>
</file>